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B63" w:rsidRDefault="00C97A79">
      <w:pPr>
        <w:pStyle w:val="ab"/>
        <w:tabs>
          <w:tab w:val="clear" w:pos="4536"/>
        </w:tabs>
        <w:snapToGrid w:val="0"/>
        <w:rPr>
          <w:rFonts w:eastAsia="宋体"/>
          <w:szCs w:val="20"/>
          <w:lang w:eastAsia="zh-CN"/>
        </w:rPr>
      </w:pPr>
      <w:r>
        <w:rPr>
          <w:szCs w:val="20"/>
        </w:rPr>
        <w:t>3GPP TSG RAN WG1</w:t>
      </w:r>
      <w:r>
        <w:rPr>
          <w:rFonts w:asciiTheme="minorEastAsia" w:eastAsiaTheme="minorEastAsia" w:hAnsiTheme="minorEastAsia" w:hint="eastAsia"/>
          <w:szCs w:val="20"/>
          <w:lang w:eastAsia="zh-CN"/>
        </w:rPr>
        <w:t xml:space="preserve"> </w:t>
      </w:r>
      <w:r>
        <w:rPr>
          <w:szCs w:val="20"/>
        </w:rPr>
        <w:t>Meeting #97</w:t>
      </w:r>
      <w:r>
        <w:rPr>
          <w:rFonts w:hint="eastAsia"/>
          <w:szCs w:val="20"/>
        </w:rPr>
        <w:t xml:space="preserve">                                        </w:t>
      </w:r>
      <w:r>
        <w:rPr>
          <w:szCs w:val="20"/>
        </w:rPr>
        <w:t xml:space="preserve">               </w:t>
      </w:r>
      <w:r>
        <w:rPr>
          <w:rFonts w:hint="eastAsia"/>
          <w:szCs w:val="20"/>
        </w:rPr>
        <w:t xml:space="preserve">             </w:t>
      </w:r>
      <w:r>
        <w:rPr>
          <w:rFonts w:eastAsia="宋体" w:hint="eastAsia"/>
          <w:szCs w:val="20"/>
          <w:lang w:eastAsia="zh-CN"/>
        </w:rPr>
        <w:t xml:space="preserve"> </w:t>
      </w:r>
      <w:r>
        <w:rPr>
          <w:rFonts w:eastAsia="宋体"/>
          <w:szCs w:val="20"/>
          <w:lang w:eastAsia="zh-CN"/>
        </w:rPr>
        <w:t xml:space="preserve">                    </w:t>
      </w:r>
      <w:r>
        <w:rPr>
          <w:szCs w:val="20"/>
        </w:rPr>
        <w:t>R1-1</w:t>
      </w:r>
      <w:r>
        <w:rPr>
          <w:rFonts w:eastAsia="宋体"/>
          <w:szCs w:val="20"/>
          <w:lang w:eastAsia="zh-CN"/>
        </w:rPr>
        <w:t>90</w:t>
      </w:r>
      <w:r>
        <w:rPr>
          <w:rFonts w:eastAsia="宋体" w:hint="eastAsia"/>
          <w:szCs w:val="20"/>
          <w:lang w:eastAsia="zh-CN"/>
        </w:rPr>
        <w:t>6240</w:t>
      </w:r>
    </w:p>
    <w:p w:rsidR="006A1B63" w:rsidRDefault="00C97A79">
      <w:pPr>
        <w:snapToGrid w:val="0"/>
        <w:spacing w:line="240" w:lineRule="auto"/>
        <w:rPr>
          <w:rFonts w:ascii="Arial" w:eastAsia="MS Mincho" w:hAnsi="Arial"/>
          <w:b/>
          <w:sz w:val="20"/>
          <w:szCs w:val="20"/>
          <w:lang w:eastAsia="en-US"/>
        </w:rPr>
      </w:pPr>
      <w:r>
        <w:rPr>
          <w:rFonts w:ascii="Arial" w:hAnsi="Arial" w:hint="eastAsia"/>
          <w:b/>
          <w:sz w:val="20"/>
          <w:szCs w:val="20"/>
        </w:rPr>
        <w:t>Reno</w:t>
      </w:r>
      <w:r>
        <w:rPr>
          <w:rFonts w:ascii="Arial" w:hAnsi="Arial" w:hint="eastAsia"/>
          <w:b/>
          <w:sz w:val="20"/>
          <w:szCs w:val="20"/>
          <w:lang w:eastAsia="ja-JP"/>
        </w:rPr>
        <w:t>,</w:t>
      </w:r>
      <w:r>
        <w:rPr>
          <w:rFonts w:ascii="Arial" w:hAnsi="Arial"/>
          <w:b/>
          <w:sz w:val="20"/>
          <w:szCs w:val="20"/>
          <w:lang w:eastAsia="ja-JP"/>
        </w:rPr>
        <w:t xml:space="preserve"> USA,</w:t>
      </w:r>
      <w:r>
        <w:rPr>
          <w:rFonts w:ascii="Arial" w:hAnsi="Arial" w:hint="eastAsia"/>
          <w:b/>
          <w:sz w:val="20"/>
          <w:szCs w:val="20"/>
          <w:lang w:eastAsia="ja-JP"/>
        </w:rPr>
        <w:t xml:space="preserve"> </w:t>
      </w:r>
      <w:r>
        <w:rPr>
          <w:rFonts w:ascii="Arial" w:hAnsi="Arial"/>
          <w:b/>
          <w:sz w:val="20"/>
          <w:szCs w:val="20"/>
          <w:lang w:eastAsia="ja-JP"/>
        </w:rPr>
        <w:t>13</w:t>
      </w:r>
      <w:r>
        <w:rPr>
          <w:rFonts w:ascii="Arial" w:hAnsi="Arial"/>
          <w:b/>
          <w:sz w:val="20"/>
          <w:szCs w:val="20"/>
          <w:vertAlign w:val="superscript"/>
          <w:lang w:eastAsia="ja-JP"/>
        </w:rPr>
        <w:t>th</w:t>
      </w:r>
      <w:r>
        <w:rPr>
          <w:rFonts w:ascii="Arial" w:hAnsi="Arial"/>
          <w:b/>
          <w:sz w:val="20"/>
          <w:szCs w:val="20"/>
          <w:lang w:eastAsia="ja-JP"/>
        </w:rPr>
        <w:t xml:space="preserve"> </w:t>
      </w:r>
      <w:r>
        <w:rPr>
          <w:rFonts w:ascii="Arial" w:hAnsi="Arial" w:cs="Arial"/>
          <w:b/>
          <w:sz w:val="20"/>
          <w:szCs w:val="20"/>
          <w:lang w:eastAsia="ja-JP"/>
        </w:rPr>
        <w:t>–</w:t>
      </w:r>
      <w:r>
        <w:rPr>
          <w:rFonts w:ascii="Arial" w:hAnsi="Arial" w:hint="eastAsia"/>
          <w:b/>
          <w:sz w:val="20"/>
          <w:szCs w:val="20"/>
        </w:rPr>
        <w:t xml:space="preserve"> </w:t>
      </w:r>
      <w:r>
        <w:rPr>
          <w:rFonts w:ascii="Arial" w:hAnsi="Arial"/>
          <w:b/>
          <w:sz w:val="20"/>
          <w:szCs w:val="20"/>
        </w:rPr>
        <w:t>17</w:t>
      </w:r>
      <w:r>
        <w:rPr>
          <w:rFonts w:ascii="Arial" w:hAnsi="Arial"/>
          <w:b/>
          <w:sz w:val="20"/>
          <w:szCs w:val="20"/>
          <w:vertAlign w:val="superscript"/>
        </w:rPr>
        <w:t>th</w:t>
      </w:r>
      <w:r>
        <w:rPr>
          <w:rFonts w:ascii="Arial" w:hAnsi="Arial"/>
          <w:b/>
          <w:sz w:val="20"/>
          <w:szCs w:val="20"/>
        </w:rPr>
        <w:t xml:space="preserve"> May</w:t>
      </w:r>
      <w:r>
        <w:rPr>
          <w:rFonts w:ascii="Arial" w:hAnsi="Arial" w:hint="eastAsia"/>
          <w:b/>
          <w:sz w:val="20"/>
          <w:szCs w:val="20"/>
          <w:lang w:eastAsia="ja-JP"/>
        </w:rPr>
        <w:t>, 201</w:t>
      </w:r>
      <w:r>
        <w:rPr>
          <w:rFonts w:ascii="Arial" w:hAnsi="Arial"/>
          <w:b/>
          <w:sz w:val="20"/>
          <w:szCs w:val="20"/>
          <w:lang w:eastAsia="ja-JP"/>
        </w:rPr>
        <w:t>9</w:t>
      </w:r>
    </w:p>
    <w:p w:rsidR="006A1B63" w:rsidRDefault="00C97A79">
      <w:pPr>
        <w:snapToGrid w:val="0"/>
        <w:spacing w:after="0" w:line="240" w:lineRule="auto"/>
        <w:rPr>
          <w:rFonts w:ascii="Arial" w:eastAsia="MS Mincho" w:hAnsi="Arial"/>
          <w:b/>
          <w:sz w:val="20"/>
          <w:szCs w:val="20"/>
          <w:lang w:eastAsia="ja-JP"/>
        </w:rPr>
      </w:pPr>
      <w:r>
        <w:rPr>
          <w:rFonts w:ascii="Arial" w:eastAsia="MS Mincho" w:hAnsi="Arial" w:hint="eastAsia"/>
          <w:b/>
          <w:sz w:val="20"/>
          <w:szCs w:val="20"/>
          <w:lang w:eastAsia="ja-JP"/>
        </w:rPr>
        <w:t>Source:              ZTE</w:t>
      </w:r>
    </w:p>
    <w:p w:rsidR="006A1B63" w:rsidRDefault="00C97A79">
      <w:pPr>
        <w:pStyle w:val="ab"/>
        <w:tabs>
          <w:tab w:val="clear" w:pos="4536"/>
        </w:tabs>
        <w:snapToGrid w:val="0"/>
        <w:rPr>
          <w:rFonts w:eastAsia="宋体"/>
          <w:szCs w:val="20"/>
          <w:lang w:eastAsia="zh-CN"/>
        </w:rPr>
      </w:pPr>
      <w:r>
        <w:rPr>
          <w:rFonts w:eastAsia="宋体"/>
          <w:szCs w:val="20"/>
          <w:lang w:eastAsia="zh-CN"/>
        </w:rPr>
        <w:t>Title:</w:t>
      </w:r>
      <w:r>
        <w:rPr>
          <w:rFonts w:eastAsia="宋体" w:hint="eastAsia"/>
          <w:szCs w:val="20"/>
          <w:lang w:eastAsia="zh-CN"/>
        </w:rPr>
        <w:t xml:space="preserve">                   </w:t>
      </w:r>
      <w:r>
        <w:rPr>
          <w:szCs w:val="20"/>
        </w:rPr>
        <w:t>Evaluation results on alternatives for higher rank Type II compression CSI</w:t>
      </w:r>
    </w:p>
    <w:p w:rsidR="006A1B63" w:rsidRDefault="00C97A79">
      <w:pPr>
        <w:pStyle w:val="ab"/>
        <w:tabs>
          <w:tab w:val="clear" w:pos="4536"/>
        </w:tabs>
        <w:snapToGrid w:val="0"/>
        <w:rPr>
          <w:rFonts w:eastAsia="宋体"/>
          <w:szCs w:val="20"/>
          <w:lang w:eastAsia="zh-CN"/>
        </w:rPr>
      </w:pPr>
      <w:r>
        <w:rPr>
          <w:rFonts w:eastAsia="宋体"/>
          <w:szCs w:val="20"/>
          <w:lang w:eastAsia="zh-CN"/>
        </w:rPr>
        <w:t>Agenda Item:</w:t>
      </w:r>
      <w:bookmarkStart w:id="0" w:name="Source"/>
      <w:bookmarkEnd w:id="0"/>
      <w:r>
        <w:rPr>
          <w:rFonts w:eastAsia="宋体" w:hint="eastAsia"/>
          <w:szCs w:val="20"/>
          <w:lang w:eastAsia="zh-CN"/>
        </w:rPr>
        <w:t xml:space="preserve">     7</w:t>
      </w:r>
      <w:r>
        <w:rPr>
          <w:rFonts w:eastAsia="宋体"/>
          <w:szCs w:val="20"/>
          <w:lang w:eastAsia="zh-CN"/>
        </w:rPr>
        <w:t>.</w:t>
      </w:r>
      <w:r>
        <w:rPr>
          <w:rFonts w:eastAsia="宋体" w:hint="eastAsia"/>
          <w:szCs w:val="20"/>
          <w:lang w:eastAsia="zh-CN"/>
        </w:rPr>
        <w:t>2</w:t>
      </w:r>
      <w:r>
        <w:rPr>
          <w:rFonts w:eastAsia="宋体"/>
          <w:szCs w:val="20"/>
          <w:lang w:eastAsia="zh-CN"/>
        </w:rPr>
        <w:t>.</w:t>
      </w:r>
      <w:r>
        <w:rPr>
          <w:rFonts w:eastAsia="宋体" w:hint="eastAsia"/>
          <w:szCs w:val="20"/>
          <w:lang w:eastAsia="zh-CN"/>
        </w:rPr>
        <w:t>8</w:t>
      </w:r>
      <w:r>
        <w:rPr>
          <w:rFonts w:eastAsia="宋体"/>
          <w:szCs w:val="20"/>
          <w:lang w:eastAsia="zh-CN"/>
        </w:rPr>
        <w:t>.5</w:t>
      </w:r>
    </w:p>
    <w:p w:rsidR="006A1B63" w:rsidRDefault="00C97A79">
      <w:pPr>
        <w:pStyle w:val="ab"/>
        <w:tabs>
          <w:tab w:val="clear" w:pos="4536"/>
        </w:tabs>
        <w:snapToGrid w:val="0"/>
        <w:rPr>
          <w:rFonts w:eastAsia="宋体"/>
          <w:szCs w:val="20"/>
          <w:lang w:eastAsia="zh-CN"/>
        </w:rPr>
      </w:pPr>
      <w:r>
        <w:rPr>
          <w:rFonts w:eastAsia="宋体"/>
          <w:szCs w:val="20"/>
          <w:lang w:eastAsia="zh-CN"/>
        </w:rPr>
        <w:t>Document for:</w:t>
      </w:r>
      <w:bookmarkStart w:id="1" w:name="DocumentFor"/>
      <w:bookmarkEnd w:id="1"/>
      <w:r>
        <w:rPr>
          <w:rFonts w:eastAsia="宋体" w:hint="eastAsia"/>
          <w:szCs w:val="20"/>
          <w:lang w:eastAsia="zh-CN"/>
        </w:rPr>
        <w:t xml:space="preserve">   </w:t>
      </w:r>
      <w:r>
        <w:rPr>
          <w:rFonts w:eastAsia="宋体"/>
          <w:szCs w:val="20"/>
          <w:lang w:eastAsia="zh-CN"/>
        </w:rPr>
        <w:t>Discussion and Decision</w:t>
      </w:r>
    </w:p>
    <w:p w:rsidR="006A1B63" w:rsidRDefault="006A1B63">
      <w:pPr>
        <w:pStyle w:val="ab"/>
        <w:tabs>
          <w:tab w:val="clear" w:pos="4536"/>
        </w:tabs>
        <w:snapToGrid w:val="0"/>
        <w:rPr>
          <w:rFonts w:eastAsia="宋体"/>
          <w:szCs w:val="20"/>
          <w:lang w:eastAsia="zh-CN"/>
        </w:rPr>
      </w:pPr>
    </w:p>
    <w:p w:rsidR="006A1B63" w:rsidRDefault="006A1B63">
      <w:pPr>
        <w:pBdr>
          <w:bottom w:val="single" w:sz="4" w:space="1" w:color="auto"/>
        </w:pBdr>
        <w:tabs>
          <w:tab w:val="left" w:pos="2552"/>
        </w:tabs>
        <w:snapToGrid w:val="0"/>
        <w:spacing w:line="240" w:lineRule="auto"/>
        <w:rPr>
          <w:sz w:val="4"/>
          <w:szCs w:val="4"/>
        </w:rPr>
      </w:pPr>
    </w:p>
    <w:p w:rsidR="006A1B63" w:rsidRDefault="00C97A79">
      <w:pPr>
        <w:pStyle w:val="1"/>
        <w:tabs>
          <w:tab w:val="clear" w:pos="432"/>
        </w:tabs>
        <w:snapToGrid w:val="0"/>
        <w:spacing w:beforeLines="50" w:before="120" w:afterLines="50" w:after="120"/>
        <w:ind w:left="431" w:hanging="431"/>
        <w:rPr>
          <w:sz w:val="28"/>
          <w:lang w:val="en-US"/>
        </w:rPr>
      </w:pPr>
      <w:r>
        <w:rPr>
          <w:sz w:val="28"/>
          <w:lang w:val="en-US"/>
        </w:rPr>
        <w:t>Introduction</w:t>
      </w:r>
    </w:p>
    <w:p w:rsidR="006A1B63" w:rsidRDefault="00C97A79">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#96bis, the following agreements have been made on the DFT based Type II compression CSI enhancements for MU-MIMO [1].</w:t>
      </w:r>
    </w:p>
    <w:p w:rsidR="006A1B63" w:rsidRDefault="00C97A79">
      <w:pPr>
        <w:pStyle w:val="Style10"/>
        <w:adjustRightInd w:val="0"/>
        <w:snapToGrid w:val="0"/>
        <w:spacing w:after="0" w:line="240" w:lineRule="auto"/>
        <w:ind w:firstLine="0"/>
        <w:rPr>
          <w:b/>
        </w:rPr>
      </w:pPr>
      <w:r>
        <w:rPr>
          <w:b/>
        </w:rPr>
        <w:t>Agreement</w:t>
      </w:r>
    </w:p>
    <w:p w:rsidR="006A1B63" w:rsidRDefault="00C97A79">
      <w:pPr>
        <w:adjustRightInd w:val="0"/>
        <w:snapToGrid w:val="0"/>
        <w:spacing w:after="0" w:line="240" w:lineRule="auto"/>
        <w:rPr>
          <w:sz w:val="20"/>
          <w:szCs w:val="20"/>
        </w:rPr>
      </w:pPr>
      <w:r>
        <w:rPr>
          <w:sz w:val="20"/>
          <w:szCs w:val="20"/>
          <w:lang w:eastAsia="ko-KR"/>
        </w:rPr>
        <w:t xml:space="preserve"> </w:t>
      </w:r>
      <w:r>
        <w:rPr>
          <w:sz w:val="20"/>
          <w:szCs w:val="20"/>
        </w:rPr>
        <w:t>On RI=3-4 extension:</w:t>
      </w:r>
    </w:p>
    <w:p w:rsidR="006A1B63" w:rsidRDefault="00C97A79">
      <w:pPr>
        <w:numPr>
          <w:ilvl w:val="0"/>
          <w:numId w:val="5"/>
        </w:numPr>
        <w:adjustRightInd w:val="0"/>
        <w:snapToGrid w:val="0"/>
        <w:spacing w:after="0" w:line="240" w:lineRule="auto"/>
        <w:rPr>
          <w:sz w:val="20"/>
          <w:szCs w:val="20"/>
        </w:rPr>
      </w:pPr>
      <w:r>
        <w:rPr>
          <w:sz w:val="20"/>
          <w:szCs w:val="20"/>
        </w:rPr>
        <w:t xml:space="preserve">(L,p) setting: In RAN1#97 (Reno), down select and decide from the following alternatives: </w:t>
      </w:r>
    </w:p>
    <w:p w:rsidR="006A1B63" w:rsidRDefault="00C97A79">
      <w:pPr>
        <w:pStyle w:val="Style10"/>
        <w:numPr>
          <w:ilvl w:val="1"/>
          <w:numId w:val="6"/>
        </w:numPr>
        <w:adjustRightInd w:val="0"/>
        <w:snapToGrid w:val="0"/>
        <w:spacing w:after="0" w:line="240" w:lineRule="auto"/>
      </w:pPr>
      <w:r>
        <w:t xml:space="preserve">Alt2B, Alt3C, Alt6E (see Table 9 from </w:t>
      </w:r>
      <w:r w:rsidRPr="003E5171">
        <w:t>R1-1905629</w:t>
      </w:r>
      <w:r>
        <w:t>)</w:t>
      </w:r>
    </w:p>
    <w:p w:rsidR="006A1B63" w:rsidRDefault="00C97A79">
      <w:pPr>
        <w:adjustRightInd w:val="0"/>
        <w:snapToGrid w:val="0"/>
        <w:spacing w:after="0" w:line="240" w:lineRule="auto"/>
        <w:rPr>
          <w:b/>
          <w:sz w:val="20"/>
          <w:szCs w:val="20"/>
        </w:rPr>
      </w:pPr>
      <w:r>
        <w:rPr>
          <w:b/>
          <w:sz w:val="20"/>
          <w:szCs w:val="20"/>
        </w:rPr>
        <w:t>Agreement</w:t>
      </w:r>
    </w:p>
    <w:p w:rsidR="006A1B63" w:rsidRDefault="00C97A79">
      <w:pPr>
        <w:adjustRightInd w:val="0"/>
        <w:snapToGrid w:val="0"/>
        <w:spacing w:after="0" w:line="240" w:lineRule="auto"/>
        <w:jc w:val="both"/>
        <w:rPr>
          <w:sz w:val="20"/>
          <w:szCs w:val="20"/>
        </w:rPr>
      </w:pPr>
      <w:r>
        <w:rPr>
          <w:sz w:val="20"/>
          <w:szCs w:val="20"/>
        </w:rPr>
        <w:t>On RI=3-4 extension, with the agreed total max # NZ coefficients across all layers ≤ 2</w:t>
      </w:r>
      <w:r>
        <w:rPr>
          <w:rStyle w:val="af1"/>
          <w:sz w:val="20"/>
          <w:szCs w:val="20"/>
        </w:rPr>
        <w:t>K</w:t>
      </w:r>
      <w:r>
        <w:rPr>
          <w:rStyle w:val="af1"/>
          <w:sz w:val="20"/>
          <w:szCs w:val="20"/>
          <w:vertAlign w:val="subscript"/>
        </w:rPr>
        <w:t>0</w:t>
      </w:r>
      <w:r>
        <w:rPr>
          <w:sz w:val="20"/>
          <w:szCs w:val="20"/>
        </w:rPr>
        <w:t xml:space="preserve"> where the </w:t>
      </w:r>
      <w:r>
        <w:rPr>
          <w:rStyle w:val="af1"/>
          <w:sz w:val="20"/>
          <w:szCs w:val="20"/>
        </w:rPr>
        <w:t>K</w:t>
      </w:r>
      <w:r>
        <w:rPr>
          <w:rStyle w:val="af1"/>
          <w:sz w:val="20"/>
          <w:szCs w:val="20"/>
          <w:vertAlign w:val="subscript"/>
        </w:rPr>
        <w:t>0</w:t>
      </w:r>
      <w:r>
        <w:rPr>
          <w:sz w:val="20"/>
          <w:szCs w:val="20"/>
        </w:rPr>
        <w:t xml:space="preserve"> value (hence </w:t>
      </w:r>
      <w:r>
        <w:rPr>
          <w:rFonts w:cs="Times"/>
          <w:i/>
          <w:sz w:val="20"/>
          <w:szCs w:val="20"/>
        </w:rPr>
        <w:t>β</w:t>
      </w:r>
      <w:r>
        <w:rPr>
          <w:sz w:val="20"/>
          <w:szCs w:val="20"/>
        </w:rPr>
        <w:t>) set for RI</w:t>
      </w:r>
      <w:r>
        <w:rPr>
          <w:sz w:val="20"/>
          <w:szCs w:val="20"/>
        </w:rPr>
        <w:sym w:font="Symbol" w:char="F0CE"/>
      </w:r>
      <w:r>
        <w:rPr>
          <w:sz w:val="20"/>
          <w:szCs w:val="20"/>
        </w:rPr>
        <w:t>{1,2}, the scheme for determining the # NZC per layer will be chosen from the following alternatives in RAN1#97 (Reno):</w:t>
      </w:r>
    </w:p>
    <w:p w:rsidR="006A1B63" w:rsidRDefault="00C97A79">
      <w:pPr>
        <w:pStyle w:val="ListParagraph3"/>
        <w:numPr>
          <w:ilvl w:val="0"/>
          <w:numId w:val="7"/>
        </w:numPr>
        <w:adjustRightInd w:val="0"/>
        <w:snapToGrid w:val="0"/>
        <w:spacing w:after="0" w:line="240" w:lineRule="auto"/>
        <w:ind w:firstLineChars="0"/>
        <w:jc w:val="both"/>
        <w:rPr>
          <w:sz w:val="20"/>
          <w:szCs w:val="20"/>
        </w:rPr>
      </w:pPr>
      <w:r>
        <w:rPr>
          <w:sz w:val="20"/>
          <w:szCs w:val="20"/>
        </w:rPr>
        <w:t xml:space="preserve">Alt0. </w:t>
      </w:r>
      <w:r>
        <w:rPr>
          <w:i/>
          <w:sz w:val="20"/>
          <w:szCs w:val="20"/>
        </w:rPr>
        <w:t>K</w:t>
      </w:r>
      <w:r>
        <w:rPr>
          <w:i/>
          <w:sz w:val="20"/>
          <w:szCs w:val="20"/>
          <w:vertAlign w:val="subscript"/>
        </w:rPr>
        <w:t>NZ,i</w:t>
      </w:r>
      <w:r>
        <w:rPr>
          <w:sz w:val="20"/>
          <w:szCs w:val="20"/>
        </w:rPr>
        <w:t xml:space="preserve"> is unrestricted as long as </w:t>
      </w:r>
      <w:r>
        <w:rPr>
          <w:position w:val="-14"/>
          <w:sz w:val="20"/>
          <w:szCs w:val="20"/>
        </w:rPr>
        <w:object w:dxaOrig="1798"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9pt;height:20pt" o:ole="">
            <v:imagedata r:id="rId8" o:title=""/>
          </v:shape>
          <o:OLEObject Type="Embed" ProgID="Equation.DSMT4" ShapeID="_x0000_i1025" DrawAspect="Content" ObjectID="_1618438143" r:id="rId9"/>
        </w:object>
      </w:r>
      <w:r>
        <w:rPr>
          <w:sz w:val="20"/>
          <w:szCs w:val="20"/>
        </w:rPr>
        <w:fldChar w:fldCharType="begin"/>
      </w:r>
      <w:r>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Pr>
          <w:sz w:val="20"/>
          <w:szCs w:val="20"/>
        </w:rPr>
        <w:instrText xml:space="preserve"> </w:instrText>
      </w:r>
      <w:r>
        <w:rPr>
          <w:sz w:val="20"/>
          <w:szCs w:val="20"/>
        </w:rPr>
        <w:fldChar w:fldCharType="end"/>
      </w:r>
    </w:p>
    <w:p w:rsidR="006A1B63" w:rsidRDefault="00C97A79">
      <w:pPr>
        <w:pStyle w:val="ListParagraph3"/>
        <w:numPr>
          <w:ilvl w:val="0"/>
          <w:numId w:val="7"/>
        </w:numPr>
        <w:adjustRightInd w:val="0"/>
        <w:snapToGrid w:val="0"/>
        <w:spacing w:after="0" w:line="240" w:lineRule="auto"/>
        <w:ind w:firstLineChars="0"/>
        <w:jc w:val="both"/>
        <w:rPr>
          <w:sz w:val="20"/>
          <w:szCs w:val="20"/>
        </w:rPr>
      </w:pPr>
      <w:r>
        <w:rPr>
          <w:sz w:val="20"/>
          <w:szCs w:val="20"/>
        </w:rPr>
        <w:t xml:space="preserve">Alt1. </w:t>
      </w:r>
      <w:r>
        <w:rPr>
          <w:i/>
          <w:sz w:val="20"/>
          <w:szCs w:val="20"/>
        </w:rPr>
        <w:t>K</w:t>
      </w:r>
      <w:r>
        <w:rPr>
          <w:i/>
          <w:sz w:val="20"/>
          <w:szCs w:val="20"/>
          <w:vertAlign w:val="subscript"/>
        </w:rPr>
        <w:t>NZ,i</w:t>
      </w:r>
      <w:r>
        <w:rPr>
          <w:rFonts w:cs="Times"/>
          <w:sz w:val="20"/>
          <w:szCs w:val="20"/>
        </w:rPr>
        <w:t>≤</w:t>
      </w:r>
      <w:r>
        <w:rPr>
          <w:i/>
          <w:sz w:val="20"/>
          <w:szCs w:val="20"/>
        </w:rPr>
        <w:t>K</w:t>
      </w:r>
      <w:r>
        <w:rPr>
          <w:i/>
          <w:sz w:val="20"/>
          <w:szCs w:val="20"/>
          <w:vertAlign w:val="subscript"/>
        </w:rPr>
        <w:t>0</w:t>
      </w:r>
      <w:r>
        <w:rPr>
          <w:sz w:val="20"/>
          <w:szCs w:val="20"/>
        </w:rPr>
        <w:t xml:space="preserve"> as long as </w:t>
      </w:r>
      <w:r>
        <w:rPr>
          <w:sz w:val="20"/>
          <w:szCs w:val="20"/>
        </w:rPr>
        <w:fldChar w:fldCharType="begin"/>
      </w:r>
      <w:r>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Pr>
          <w:sz w:val="20"/>
          <w:szCs w:val="20"/>
        </w:rPr>
        <w:instrText xml:space="preserve"> </w:instrText>
      </w:r>
      <w:r>
        <w:rPr>
          <w:sz w:val="20"/>
          <w:szCs w:val="20"/>
        </w:rPr>
        <w:fldChar w:fldCharType="end"/>
      </w:r>
      <w:r>
        <w:rPr>
          <w:position w:val="-14"/>
          <w:sz w:val="20"/>
          <w:szCs w:val="20"/>
        </w:rPr>
        <w:object w:dxaOrig="1798" w:dyaOrig="400">
          <v:shape id="_x0000_i1026" type="#_x0000_t75" style="width:89.9pt;height:20pt" o:ole="">
            <v:imagedata r:id="rId8" o:title=""/>
          </v:shape>
          <o:OLEObject Type="Embed" ProgID="Equation.DSMT4" ShapeID="_x0000_i1026" DrawAspect="Content" ObjectID="_1618438144" r:id="rId10"/>
        </w:object>
      </w:r>
    </w:p>
    <w:p w:rsidR="006A1B63" w:rsidRDefault="00C97A79">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In this contribution, we give our </w:t>
      </w:r>
      <w:r>
        <w:rPr>
          <w:rFonts w:eastAsia="微软雅黑"/>
          <w:sz w:val="20"/>
          <w:szCs w:val="20"/>
          <w:lang w:val="en-GB"/>
        </w:rPr>
        <w:t>evaluation results</w:t>
      </w:r>
      <w:r>
        <w:rPr>
          <w:rFonts w:eastAsia="微软雅黑" w:hint="eastAsia"/>
          <w:sz w:val="20"/>
          <w:szCs w:val="20"/>
          <w:lang w:val="en-GB"/>
        </w:rPr>
        <w:t xml:space="preserve"> on </w:t>
      </w:r>
      <w:r>
        <w:rPr>
          <w:rFonts w:eastAsia="微软雅黑"/>
          <w:sz w:val="20"/>
          <w:szCs w:val="20"/>
          <w:lang w:val="en-GB"/>
        </w:rPr>
        <w:t>different alternatives for the extension of Type II compression codebook to rank 3-4</w:t>
      </w:r>
      <w:r>
        <w:rPr>
          <w:rFonts w:eastAsia="微软雅黑" w:hint="eastAsia"/>
          <w:sz w:val="20"/>
          <w:szCs w:val="20"/>
          <w:lang w:val="en-GB"/>
        </w:rPr>
        <w:t>.</w:t>
      </w:r>
    </w:p>
    <w:p w:rsidR="006A1B63" w:rsidRDefault="00C97A79">
      <w:pPr>
        <w:pStyle w:val="1"/>
        <w:tabs>
          <w:tab w:val="clear" w:pos="432"/>
        </w:tabs>
        <w:snapToGrid w:val="0"/>
        <w:spacing w:beforeLines="50" w:before="120" w:afterLines="50" w:after="120"/>
        <w:ind w:left="431" w:hanging="431"/>
        <w:rPr>
          <w:sz w:val="28"/>
          <w:lang w:val="en-US"/>
        </w:rPr>
      </w:pPr>
      <w:r>
        <w:rPr>
          <w:sz w:val="28"/>
          <w:lang w:val="en-US"/>
        </w:rPr>
        <w:t xml:space="preserve">Scheme description </w:t>
      </w:r>
    </w:p>
    <w:p w:rsidR="006A1B63" w:rsidRDefault="00C97A79">
      <w:pPr>
        <w:snapToGrid w:val="0"/>
        <w:spacing w:before="120" w:afterLines="50" w:after="120" w:line="240" w:lineRule="auto"/>
        <w:jc w:val="both"/>
        <w:rPr>
          <w:rFonts w:eastAsia="微软雅黑"/>
          <w:sz w:val="20"/>
          <w:szCs w:val="20"/>
        </w:rPr>
      </w:pPr>
      <w:r>
        <w:rPr>
          <w:rFonts w:eastAsia="微软雅黑" w:hint="eastAsia"/>
          <w:sz w:val="20"/>
          <w:szCs w:val="20"/>
        </w:rPr>
        <w:t>After</w:t>
      </w:r>
      <w:r>
        <w:rPr>
          <w:rFonts w:eastAsia="微软雅黑"/>
          <w:sz w:val="20"/>
          <w:szCs w:val="20"/>
        </w:rPr>
        <w:t xml:space="preserve"> RAN1#96bis, Alt 2B, Alt 3C and Alt 6E survive, where p value is adjusted for different ranks, but L value is not adjusted. Further evaluation on these three alternatives is needed.</w:t>
      </w:r>
    </w:p>
    <w:p w:rsidR="006A1B63" w:rsidRDefault="00C97A79">
      <w:pPr>
        <w:snapToGrid w:val="0"/>
        <w:spacing w:before="120" w:afterLines="50" w:after="120" w:line="240" w:lineRule="auto"/>
        <w:jc w:val="both"/>
        <w:rPr>
          <w:rFonts w:eastAsia="微软雅黑"/>
          <w:sz w:val="20"/>
          <w:szCs w:val="20"/>
        </w:rPr>
      </w:pPr>
      <w:r>
        <w:rPr>
          <w:rFonts w:eastAsia="微软雅黑"/>
          <w:sz w:val="20"/>
          <w:szCs w:val="20"/>
        </w:rPr>
        <w:t>Further, two alternatives on K0 restriction have been proposed.</w:t>
      </w:r>
    </w:p>
    <w:p w:rsidR="006A1B63" w:rsidRDefault="00C97A79">
      <w:pPr>
        <w:pStyle w:val="ListParagraph3"/>
        <w:numPr>
          <w:ilvl w:val="0"/>
          <w:numId w:val="5"/>
        </w:numPr>
        <w:snapToGrid w:val="0"/>
        <w:spacing w:before="120" w:afterLines="50" w:after="120" w:line="240" w:lineRule="auto"/>
        <w:ind w:firstLineChars="0"/>
        <w:jc w:val="both"/>
        <w:rPr>
          <w:rFonts w:eastAsia="微软雅黑"/>
          <w:sz w:val="20"/>
          <w:szCs w:val="20"/>
        </w:rPr>
      </w:pPr>
      <w:r>
        <w:rPr>
          <w:sz w:val="20"/>
          <w:szCs w:val="20"/>
        </w:rPr>
        <w:t xml:space="preserve">Alt0. </w:t>
      </w:r>
      <w:r>
        <w:rPr>
          <w:i/>
          <w:sz w:val="20"/>
          <w:szCs w:val="20"/>
        </w:rPr>
        <w:t>K</w:t>
      </w:r>
      <w:r>
        <w:rPr>
          <w:i/>
          <w:sz w:val="20"/>
          <w:szCs w:val="20"/>
          <w:vertAlign w:val="subscript"/>
        </w:rPr>
        <w:t>NZ,i</w:t>
      </w:r>
      <w:r>
        <w:rPr>
          <w:sz w:val="20"/>
          <w:szCs w:val="20"/>
        </w:rPr>
        <w:t xml:space="preserve"> is unrestricted as long as </w:t>
      </w:r>
      <w:r>
        <w:rPr>
          <w:position w:val="-14"/>
        </w:rPr>
        <w:object w:dxaOrig="1798" w:dyaOrig="400">
          <v:shape id="_x0000_i1027" type="#_x0000_t75" style="width:89.9pt;height:20pt" o:ole="">
            <v:imagedata r:id="rId8" o:title=""/>
          </v:shape>
          <o:OLEObject Type="Embed" ProgID="Equation.DSMT4" ShapeID="_x0000_i1027" DrawAspect="Content" ObjectID="_1618438145" r:id="rId11"/>
        </w:object>
      </w:r>
      <w:r>
        <w:rPr>
          <w:sz w:val="20"/>
          <w:szCs w:val="20"/>
        </w:rPr>
        <w:fldChar w:fldCharType="begin"/>
      </w:r>
      <w:r>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Pr>
          <w:sz w:val="20"/>
          <w:szCs w:val="20"/>
        </w:rPr>
        <w:instrText xml:space="preserve"> </w:instrText>
      </w:r>
      <w:r>
        <w:rPr>
          <w:sz w:val="20"/>
          <w:szCs w:val="20"/>
        </w:rPr>
        <w:fldChar w:fldCharType="end"/>
      </w:r>
    </w:p>
    <w:p w:rsidR="006A1B63" w:rsidRDefault="00C97A79">
      <w:pPr>
        <w:pStyle w:val="ListParagraph3"/>
        <w:numPr>
          <w:ilvl w:val="0"/>
          <w:numId w:val="5"/>
        </w:numPr>
        <w:adjustRightInd w:val="0"/>
        <w:snapToGrid w:val="0"/>
        <w:spacing w:after="0" w:line="240" w:lineRule="auto"/>
        <w:ind w:firstLineChars="0"/>
        <w:jc w:val="both"/>
        <w:rPr>
          <w:sz w:val="20"/>
          <w:szCs w:val="20"/>
        </w:rPr>
      </w:pPr>
      <w:r>
        <w:rPr>
          <w:sz w:val="20"/>
          <w:szCs w:val="20"/>
        </w:rPr>
        <w:t xml:space="preserve">Alt1. </w:t>
      </w:r>
      <w:r>
        <w:rPr>
          <w:i/>
          <w:sz w:val="20"/>
          <w:szCs w:val="20"/>
        </w:rPr>
        <w:t>K</w:t>
      </w:r>
      <w:r>
        <w:rPr>
          <w:i/>
          <w:sz w:val="20"/>
          <w:szCs w:val="20"/>
          <w:vertAlign w:val="subscript"/>
        </w:rPr>
        <w:t>NZ,i</w:t>
      </w:r>
      <w:r>
        <w:rPr>
          <w:rFonts w:cs="Times"/>
          <w:sz w:val="20"/>
          <w:szCs w:val="20"/>
        </w:rPr>
        <w:t>≤</w:t>
      </w:r>
      <w:r>
        <w:rPr>
          <w:i/>
          <w:sz w:val="20"/>
          <w:szCs w:val="20"/>
        </w:rPr>
        <w:t>K</w:t>
      </w:r>
      <w:r>
        <w:rPr>
          <w:i/>
          <w:sz w:val="20"/>
          <w:szCs w:val="20"/>
          <w:vertAlign w:val="subscript"/>
        </w:rPr>
        <w:t>0</w:t>
      </w:r>
      <w:r>
        <w:rPr>
          <w:sz w:val="20"/>
          <w:szCs w:val="20"/>
        </w:rPr>
        <w:t xml:space="preserve"> as long as </w:t>
      </w:r>
      <w:r>
        <w:rPr>
          <w:sz w:val="20"/>
          <w:szCs w:val="20"/>
        </w:rPr>
        <w:fldChar w:fldCharType="begin"/>
      </w:r>
      <w:r>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Pr>
          <w:sz w:val="20"/>
          <w:szCs w:val="20"/>
        </w:rPr>
        <w:instrText xml:space="preserve"> </w:instrText>
      </w:r>
      <w:r>
        <w:rPr>
          <w:sz w:val="20"/>
          <w:szCs w:val="20"/>
        </w:rPr>
        <w:fldChar w:fldCharType="end"/>
      </w:r>
      <w:r>
        <w:rPr>
          <w:position w:val="-14"/>
        </w:rPr>
        <w:object w:dxaOrig="1798" w:dyaOrig="400">
          <v:shape id="_x0000_i1028" type="#_x0000_t75" style="width:89.9pt;height:20pt" o:ole="">
            <v:imagedata r:id="rId8" o:title=""/>
          </v:shape>
          <o:OLEObject Type="Embed" ProgID="Equation.DSMT4" ShapeID="_x0000_i1028" DrawAspect="Content" ObjectID="_1618438146" r:id="rId12"/>
        </w:object>
      </w:r>
    </w:p>
    <w:p w:rsidR="006A1B63" w:rsidRDefault="00C97A79">
      <w:pPr>
        <w:snapToGrid w:val="0"/>
        <w:spacing w:before="120" w:afterLines="50" w:after="120" w:line="240" w:lineRule="auto"/>
        <w:jc w:val="both"/>
        <w:rPr>
          <w:rFonts w:eastAsia="微软雅黑"/>
          <w:bCs/>
          <w:sz w:val="20"/>
          <w:szCs w:val="20"/>
        </w:rPr>
      </w:pPr>
      <w:r>
        <w:rPr>
          <w:rFonts w:eastAsia="微软雅黑" w:hint="eastAsia"/>
          <w:bCs/>
          <w:sz w:val="20"/>
          <w:szCs w:val="20"/>
        </w:rPr>
        <w:t>B</w:t>
      </w:r>
      <w:r>
        <w:rPr>
          <w:rFonts w:eastAsia="微软雅黑"/>
          <w:bCs/>
          <w:sz w:val="20"/>
          <w:szCs w:val="20"/>
        </w:rPr>
        <w:t>ased on our contribution [2], to achieve Alt 1, we can further use the following two alternatives.</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1-1</w:t>
      </w:r>
      <w:r>
        <w:rPr>
          <w:rFonts w:eastAsia="微软雅黑" w:hint="eastAsia"/>
          <w:sz w:val="20"/>
          <w:szCs w:val="20"/>
        </w:rPr>
        <w:t>:</w:t>
      </w:r>
      <w:r>
        <w:rPr>
          <w:rFonts w:eastAsia="微软雅黑"/>
          <w:sz w:val="20"/>
          <w:szCs w:val="20"/>
        </w:rPr>
        <w:t xml:space="preserve"> </w:t>
      </w:r>
      <w:r>
        <w:rPr>
          <w:i/>
          <w:sz w:val="20"/>
          <w:szCs w:val="20"/>
        </w:rPr>
        <w:t>K</w:t>
      </w:r>
      <w:r>
        <w:rPr>
          <w:i/>
          <w:sz w:val="20"/>
          <w:szCs w:val="20"/>
          <w:vertAlign w:val="subscript"/>
        </w:rPr>
        <w:t>NZ,i</w:t>
      </w:r>
      <w:r>
        <w:rPr>
          <w:rFonts w:cs="Times"/>
          <w:sz w:val="20"/>
          <w:szCs w:val="20"/>
        </w:rPr>
        <w:t>≤</w:t>
      </w:r>
      <w:r>
        <w:rPr>
          <w:i/>
          <w:sz w:val="20"/>
          <w:szCs w:val="20"/>
        </w:rPr>
        <w:t>K</w:t>
      </w:r>
      <w:r>
        <w:rPr>
          <w:i/>
          <w:sz w:val="20"/>
          <w:szCs w:val="20"/>
          <w:vertAlign w:val="subscript"/>
        </w:rPr>
        <w:t>0</w:t>
      </w:r>
      <w:r>
        <w:rPr>
          <w:sz w:val="20"/>
          <w:szCs w:val="20"/>
        </w:rPr>
        <w:t xml:space="preserve"> with RI-specific and layer-common </w:t>
      </w:r>
      <m:oMath>
        <m:r>
          <m:rPr>
            <m:sty m:val="p"/>
          </m:rPr>
          <w:rPr>
            <w:rFonts w:ascii="Cambria Math" w:hAnsi="Cambria Math"/>
            <w:sz w:val="20"/>
            <w:szCs w:val="20"/>
          </w:rPr>
          <m:t>β</m:t>
        </m:r>
      </m:oMath>
      <w:r>
        <w:rPr>
          <w:rFonts w:hint="eastAsia"/>
          <w:sz w:val="20"/>
          <w:szCs w:val="20"/>
        </w:rPr>
        <w:t xml:space="preserve"> </w:t>
      </w:r>
      <w:r>
        <w:rPr>
          <w:sz w:val="20"/>
          <w:szCs w:val="20"/>
        </w:rPr>
        <w:t>values for rank 3-4</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sz w:val="20"/>
          <w:szCs w:val="20"/>
        </w:rPr>
        <w:t xml:space="preserve">Alt 1-2: </w:t>
      </w:r>
      <w:r>
        <w:rPr>
          <w:i/>
          <w:sz w:val="20"/>
          <w:szCs w:val="20"/>
        </w:rPr>
        <w:t>K</w:t>
      </w:r>
      <w:r>
        <w:rPr>
          <w:i/>
          <w:sz w:val="20"/>
          <w:szCs w:val="20"/>
          <w:vertAlign w:val="subscript"/>
        </w:rPr>
        <w:t>NZ,i</w:t>
      </w:r>
      <w:r>
        <w:rPr>
          <w:rFonts w:cs="Times"/>
          <w:sz w:val="20"/>
          <w:szCs w:val="20"/>
        </w:rPr>
        <w:t>≤</w:t>
      </w:r>
      <w:r>
        <w:rPr>
          <w:i/>
          <w:sz w:val="20"/>
          <w:szCs w:val="20"/>
        </w:rPr>
        <w:t>K</w:t>
      </w:r>
      <w:r>
        <w:rPr>
          <w:i/>
          <w:sz w:val="20"/>
          <w:szCs w:val="20"/>
          <w:vertAlign w:val="subscript"/>
        </w:rPr>
        <w:t>0</w:t>
      </w:r>
      <w:r>
        <w:rPr>
          <w:i/>
          <w:sz w:val="20"/>
          <w:szCs w:val="20"/>
        </w:rPr>
        <w:t xml:space="preserve"> </w:t>
      </w:r>
      <w:r>
        <w:rPr>
          <w:sz w:val="20"/>
          <w:szCs w:val="20"/>
        </w:rPr>
        <w:t xml:space="preserve">without defining </w:t>
      </w:r>
      <m:oMath>
        <m:r>
          <m:rPr>
            <m:sty m:val="p"/>
          </m:rPr>
          <w:rPr>
            <w:rFonts w:ascii="Cambria Math" w:hAnsi="Cambria Math"/>
            <w:sz w:val="20"/>
            <w:szCs w:val="20"/>
          </w:rPr>
          <m:t>β</m:t>
        </m:r>
      </m:oMath>
      <w:r>
        <w:rPr>
          <w:rFonts w:hint="eastAsia"/>
          <w:sz w:val="20"/>
          <w:szCs w:val="20"/>
        </w:rPr>
        <w:t xml:space="preserve"> </w:t>
      </w:r>
      <w:r>
        <w:rPr>
          <w:sz w:val="20"/>
          <w:szCs w:val="20"/>
        </w:rPr>
        <w:t>value for rank 3-4</w:t>
      </w:r>
    </w:p>
    <w:p w:rsidR="006A1B63" w:rsidRDefault="00C97A79">
      <w:pPr>
        <w:snapToGrid w:val="0"/>
        <w:spacing w:before="120" w:afterLines="50" w:after="120" w:line="240" w:lineRule="auto"/>
        <w:jc w:val="both"/>
        <w:rPr>
          <w:sz w:val="20"/>
          <w:szCs w:val="20"/>
        </w:rPr>
      </w:pPr>
      <w:r>
        <w:rPr>
          <w:rFonts w:eastAsia="微软雅黑" w:hint="eastAsia"/>
          <w:sz w:val="20"/>
          <w:szCs w:val="20"/>
        </w:rPr>
        <w:t>F</w:t>
      </w:r>
      <w:r>
        <w:rPr>
          <w:rFonts w:eastAsia="微软雅黑"/>
          <w:sz w:val="20"/>
          <w:szCs w:val="20"/>
        </w:rPr>
        <w:t xml:space="preserve">or Alt 1-1, gNB would configure a layer-common and RI specific </w:t>
      </w:r>
      <m:oMath>
        <m:r>
          <m:rPr>
            <m:sty m:val="p"/>
          </m:rPr>
          <w:rPr>
            <w:rFonts w:ascii="Cambria Math" w:hAnsi="Cambria Math"/>
            <w:sz w:val="20"/>
            <w:szCs w:val="20"/>
          </w:rPr>
          <m:t>β</m:t>
        </m:r>
      </m:oMath>
      <w:r>
        <w:rPr>
          <w:rFonts w:hint="eastAsia"/>
          <w:sz w:val="20"/>
          <w:szCs w:val="20"/>
        </w:rPr>
        <w:t xml:space="preserve"> </w:t>
      </w:r>
      <w:r>
        <w:rPr>
          <w:sz w:val="20"/>
          <w:szCs w:val="20"/>
        </w:rPr>
        <w:t xml:space="preserve">value to guarantee that for the p/L value of a particular rank, </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the per-layer number of NZ coefficients does not exceed K0 value for rank 1-2,</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the total number of NZ coefficients across layers does not exceed 2</w:t>
      </w:r>
      <w:r>
        <w:rPr>
          <w:rFonts w:eastAsia="微软雅黑" w:hint="eastAsia"/>
          <w:sz w:val="20"/>
          <w:szCs w:val="20"/>
        </w:rPr>
        <w:t>K</w:t>
      </w:r>
      <w:r>
        <w:rPr>
          <w:rFonts w:eastAsia="微软雅黑"/>
          <w:sz w:val="20"/>
          <w:szCs w:val="20"/>
        </w:rPr>
        <w:t xml:space="preserve">0 </w:t>
      </w:r>
    </w:p>
    <w:p w:rsidR="006A1B63" w:rsidRDefault="00C97A79">
      <w:pPr>
        <w:snapToGrid w:val="0"/>
        <w:spacing w:before="120" w:afterLines="50" w:after="120" w:line="240" w:lineRule="auto"/>
        <w:jc w:val="both"/>
        <w:rPr>
          <w:sz w:val="20"/>
          <w:szCs w:val="20"/>
        </w:rPr>
      </w:pPr>
      <w:r>
        <w:rPr>
          <w:sz w:val="20"/>
          <w:szCs w:val="20"/>
        </w:rPr>
        <w:t xml:space="preserve">For Alt 1-2, there is no </w:t>
      </w:r>
      <m:oMath>
        <m:r>
          <m:rPr>
            <m:sty m:val="p"/>
          </m:rPr>
          <w:rPr>
            <w:rFonts w:ascii="Cambria Math" w:hAnsi="Cambria Math"/>
            <w:sz w:val="20"/>
            <w:szCs w:val="20"/>
          </w:rPr>
          <m:t>β</m:t>
        </m:r>
      </m:oMath>
      <w:r>
        <w:rPr>
          <w:rFonts w:hint="eastAsia"/>
          <w:sz w:val="20"/>
          <w:szCs w:val="20"/>
        </w:rPr>
        <w:t xml:space="preserve"> </w:t>
      </w:r>
      <w:r>
        <w:rPr>
          <w:sz w:val="20"/>
          <w:szCs w:val="20"/>
        </w:rPr>
        <w:t>value defined for rank 3-4. The coefficient subset selection is implemented in the following two steps.</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tep 1: UE selects up to K0 strongest NZ coefficients for each layer.</w:t>
      </w:r>
    </w:p>
    <w:p w:rsidR="006A1B63" w:rsidRDefault="00C97A79">
      <w:pPr>
        <w:pStyle w:val="ListParagraph3"/>
        <w:numPr>
          <w:ilvl w:val="0"/>
          <w:numId w:val="8"/>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Step 2: UE selects up to 2K0 strongest NZ coefficients among the Rank*K0 coefficients selected by Step 1. </w:t>
      </w:r>
    </w:p>
    <w:p w:rsidR="006A1B63" w:rsidRDefault="00C97A79">
      <w:pPr>
        <w:snapToGrid w:val="0"/>
        <w:spacing w:before="120" w:afterLines="50" w:after="120" w:line="240" w:lineRule="auto"/>
        <w:jc w:val="both"/>
        <w:rPr>
          <w:rFonts w:eastAsia="微软雅黑"/>
          <w:sz w:val="20"/>
          <w:szCs w:val="20"/>
        </w:rPr>
      </w:pPr>
      <w:r>
        <w:rPr>
          <w:rFonts w:eastAsia="微软雅黑"/>
          <w:sz w:val="20"/>
          <w:szCs w:val="20"/>
        </w:rPr>
        <w:t>According to the above analysis, we perform system-level simulation for the following alternative combinations.</w:t>
      </w:r>
    </w:p>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Alt 2B + Alt 0</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29" type="#_x0000_t75" style="width:15pt;height:17.9pt" o:ole="">
                  <v:imagedata r:id="rId13" o:title=""/>
                </v:shape>
                <o:OLEObject Type="Embed" ProgID="Equation.3" ShapeID="_x0000_i1029" DrawAspect="Content" ObjectID="_1618438147" r:id="rId14"/>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30" type="#_x0000_t75" style="width:15pt;height:17.9pt" o:ole="">
                  <v:imagedata r:id="rId15" o:title=""/>
                </v:shape>
                <o:OLEObject Type="Embed" ProgID="Equation.3" ShapeID="_x0000_i1030" DrawAspect="Content" ObjectID="_1618438148" r:id="rId16"/>
              </w:object>
            </w:r>
          </w:p>
        </w:tc>
      </w:tr>
      <w:tr w:rsidR="006A1B63">
        <w:trPr>
          <w:jc w:val="center"/>
        </w:trPr>
        <w:tc>
          <w:tcPr>
            <w:tcW w:w="715" w:type="dxa"/>
            <w:vMerge w:val="restart"/>
          </w:tcPr>
          <w:p w:rsidR="006A1B63" w:rsidRDefault="00C97A79">
            <w:pPr>
              <w:spacing w:after="0"/>
              <w:rPr>
                <w:sz w:val="20"/>
              </w:rPr>
            </w:pPr>
            <w:r>
              <w:rPr>
                <w:sz w:val="20"/>
              </w:rPr>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31" type="#_x0000_t75" style="width:15pt;height:17.9pt" o:ole="">
                  <v:imagedata r:id="rId13" o:title=""/>
                </v:shape>
                <o:OLEObject Type="Embed" ProgID="Equation.3" ShapeID="_x0000_i1031" DrawAspect="Content" ObjectID="_1618438149" r:id="rId17"/>
              </w:object>
            </w:r>
          </w:p>
        </w:tc>
        <w:tc>
          <w:tcPr>
            <w:tcW w:w="1080" w:type="dxa"/>
            <w:vMerge w:val="restart"/>
          </w:tcPr>
          <w:p w:rsidR="006A1B63" w:rsidRDefault="00C97A79">
            <w:pPr>
              <w:spacing w:after="0"/>
              <w:jc w:val="both"/>
              <w:rPr>
                <w:position w:val="-12"/>
                <w:sz w:val="20"/>
              </w:rPr>
            </w:pPr>
            <w:r>
              <w:rPr>
                <w:rFonts w:hint="eastAsia"/>
                <w:position w:val="-12"/>
                <w:sz w:val="20"/>
              </w:rPr>
              <w:t>Total number</w:t>
            </w:r>
            <w:r>
              <w:rPr>
                <w:position w:val="-12"/>
                <w:sz w:val="20"/>
              </w:rPr>
              <w:t xml:space="preserve"> &lt;</w:t>
            </w:r>
            <w:r>
              <w:rPr>
                <w:rFonts w:hint="eastAsia"/>
                <w:position w:val="-12"/>
                <w:sz w:val="20"/>
              </w:rPr>
              <w: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tcPr>
          <w:p w:rsidR="006A1B63" w:rsidRDefault="00C97A79">
            <w:pPr>
              <w:spacing w:after="0"/>
              <w:jc w:val="center"/>
              <w:rPr>
                <w:sz w:val="20"/>
              </w:rPr>
            </w:pPr>
            <w:r>
              <w:rPr>
                <w:rFonts w:hint="eastAsia"/>
                <w:position w:val="-24"/>
                <w:sz w:val="20"/>
              </w:rPr>
              <w:object w:dxaOrig="358" w:dyaOrig="616">
                <v:shape id="_x0000_i1032" type="#_x0000_t75" style="width:17.9pt;height:30.8pt" o:ole="">
                  <v:imagedata r:id="rId18" o:title=""/>
                </v:shape>
                <o:OLEObject Type="Embed" ProgID="Equation.3" ShapeID="_x0000_i1032" DrawAspect="Content" ObjectID="_1618438150" r:id="rId19"/>
              </w:object>
            </w:r>
          </w:p>
        </w:tc>
        <w:tc>
          <w:tcPr>
            <w:tcW w:w="1080" w:type="dxa"/>
            <w:vMerge/>
          </w:tcPr>
          <w:p w:rsidR="006A1B63" w:rsidRDefault="006A1B63">
            <w:pPr>
              <w:spacing w:after="0"/>
              <w:jc w:val="center"/>
              <w:rPr>
                <w:position w:val="-24"/>
                <w:sz w:val="20"/>
              </w:rPr>
            </w:pPr>
          </w:p>
        </w:tc>
      </w:tr>
      <w:tr w:rsidR="006A1B63">
        <w:trPr>
          <w:jc w:val="center"/>
        </w:trPr>
        <w:tc>
          <w:tcPr>
            <w:tcW w:w="715" w:type="dxa"/>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tcPr>
          <w:p w:rsidR="006A1B63" w:rsidRDefault="00C97A79">
            <w:pPr>
              <w:spacing w:after="0"/>
              <w:jc w:val="center"/>
              <w:rPr>
                <w:sz w:val="20"/>
              </w:rPr>
            </w:pPr>
            <w:r>
              <w:rPr>
                <w:rFonts w:hint="eastAsia"/>
                <w:position w:val="-12"/>
                <w:sz w:val="20"/>
              </w:rPr>
              <w:object w:dxaOrig="300" w:dyaOrig="358">
                <v:shape id="_x0000_i1033" type="#_x0000_t75" style="width:15pt;height:17.9pt" o:ole="">
                  <v:imagedata r:id="rId13" o:title=""/>
                </v:shape>
                <o:OLEObject Type="Embed" ProgID="Equation.3" ShapeID="_x0000_i1033" DrawAspect="Content" ObjectID="_1618438151" r:id="rId20"/>
              </w:object>
            </w:r>
          </w:p>
        </w:tc>
        <w:tc>
          <w:tcPr>
            <w:tcW w:w="1080" w:type="dxa"/>
            <w:vMerge/>
          </w:tcPr>
          <w:p w:rsidR="006A1B63" w:rsidRDefault="006A1B63">
            <w:pPr>
              <w:spacing w:after="0"/>
              <w:rPr>
                <w:position w:val="-12"/>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Alt 2B + Alt 1-1</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34" type="#_x0000_t75" style="width:15pt;height:17.9pt" o:ole="">
                  <v:imagedata r:id="rId13" o:title=""/>
                </v:shape>
                <o:OLEObject Type="Embed" ProgID="Equation.3" ShapeID="_x0000_i1034" DrawAspect="Content" ObjectID="_1618438152" r:id="rId21"/>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35" type="#_x0000_t75" style="width:15pt;height:17.9pt" o:ole="">
                  <v:imagedata r:id="rId15" o:title=""/>
                </v:shape>
                <o:OLEObject Type="Embed" ProgID="Equation.3" ShapeID="_x0000_i1035" DrawAspect="Content" ObjectID="_1618438153" r:id="rId22"/>
              </w:object>
            </w:r>
            <w:r>
              <w:rPr>
                <w:rFonts w:hint="eastAsia"/>
                <w:position w:val="-12"/>
                <w:sz w:val="20"/>
              </w:rPr>
              <w:t xml:space="preserve"> </w:t>
            </w:r>
          </w:p>
          <w:p w:rsidR="006A1B63" w:rsidRDefault="006A1B63">
            <w:pPr>
              <w:spacing w:after="0"/>
              <w:jc w:val="center"/>
              <w:rPr>
                <w:position w:val="-12"/>
                <w:sz w:val="20"/>
              </w:rPr>
            </w:pPr>
          </w:p>
        </w:tc>
      </w:tr>
      <w:tr w:rsidR="006A1B63">
        <w:trPr>
          <w:jc w:val="center"/>
        </w:trPr>
        <w:tc>
          <w:tcPr>
            <w:tcW w:w="715" w:type="dxa"/>
            <w:vMerge w:val="restart"/>
          </w:tcPr>
          <w:p w:rsidR="006A1B63" w:rsidRDefault="00C97A79">
            <w:pPr>
              <w:spacing w:after="0"/>
              <w:rPr>
                <w:sz w:val="20"/>
              </w:rPr>
            </w:pPr>
            <w:r>
              <w:rPr>
                <w:sz w:val="20"/>
              </w:rPr>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36" type="#_x0000_t75" style="width:15pt;height:17.9pt" o:ole="">
                  <v:imagedata r:id="rId13" o:title=""/>
                </v:shape>
                <o:OLEObject Type="Embed" ProgID="Equation.3" ShapeID="_x0000_i1036" DrawAspect="Content" ObjectID="_1618438154" r:id="rId23"/>
              </w:object>
            </w:r>
          </w:p>
        </w:tc>
        <w:tc>
          <w:tcPr>
            <w:tcW w:w="1080" w:type="dxa"/>
            <w:vMerge w:val="restart"/>
          </w:tcPr>
          <w:p w:rsidR="006A1B63" w:rsidRDefault="00C97A79">
            <w:pPr>
              <w:spacing w:after="0"/>
              <w:jc w:val="center"/>
              <w:rPr>
                <w:position w:val="-12"/>
                <w:sz w:val="20"/>
              </w:rPr>
            </w:pPr>
            <w:r>
              <w:rPr>
                <w:rFonts w:hint="eastAsia"/>
                <w:position w:val="-12"/>
                <w:sz w:val="20"/>
              </w:rPr>
              <w:t xml:space="preserve">Adjust </w:t>
            </w:r>
            <w:r>
              <w:rPr>
                <w:position w:val="-12"/>
                <w:sz w:val="20"/>
              </w:rPr>
              <w:t xml:space="preserve">beta </w:t>
            </w:r>
            <w:r>
              <w:rPr>
                <w:rFonts w:hint="eastAsia"/>
                <w:position w:val="-12"/>
                <w:sz w:val="20"/>
              </w:rPr>
              <w:t>to satisfy total number</w:t>
            </w:r>
          </w:p>
          <w:p w:rsidR="006A1B63" w:rsidRDefault="00C97A79">
            <w:pPr>
              <w:spacing w:after="0"/>
              <w:jc w:val="center"/>
              <w:rPr>
                <w:position w:val="-12"/>
                <w:sz w:val="20"/>
              </w:rPr>
            </w:pPr>
            <w:r>
              <w:rPr>
                <w:rFonts w:hint="eastAsia"/>
                <w:position w:val="-12"/>
                <w:sz w:val="20"/>
              </w:rPr>
              <w:t>&lt;=2K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tcPr>
          <w:p w:rsidR="006A1B63" w:rsidRDefault="00C97A79">
            <w:pPr>
              <w:spacing w:after="0"/>
              <w:jc w:val="center"/>
              <w:rPr>
                <w:sz w:val="20"/>
              </w:rPr>
            </w:pPr>
            <w:r>
              <w:rPr>
                <w:rFonts w:hint="eastAsia"/>
                <w:position w:val="-24"/>
                <w:sz w:val="20"/>
              </w:rPr>
              <w:object w:dxaOrig="358" w:dyaOrig="616">
                <v:shape id="_x0000_i1037" type="#_x0000_t75" style="width:17.9pt;height:30.8pt" o:ole="">
                  <v:imagedata r:id="rId18" o:title=""/>
                </v:shape>
                <o:OLEObject Type="Embed" ProgID="Equation.3" ShapeID="_x0000_i1037" DrawAspect="Content" ObjectID="_1618438155" r:id="rId24"/>
              </w:object>
            </w:r>
          </w:p>
        </w:tc>
        <w:tc>
          <w:tcPr>
            <w:tcW w:w="1080" w:type="dxa"/>
            <w:vMerge/>
          </w:tcPr>
          <w:p w:rsidR="006A1B63" w:rsidRDefault="006A1B63">
            <w:pPr>
              <w:spacing w:after="0"/>
              <w:jc w:val="center"/>
              <w:rPr>
                <w:position w:val="-24"/>
                <w:sz w:val="20"/>
              </w:rPr>
            </w:pPr>
          </w:p>
        </w:tc>
      </w:tr>
      <w:tr w:rsidR="006A1B63">
        <w:trPr>
          <w:jc w:val="center"/>
        </w:trPr>
        <w:tc>
          <w:tcPr>
            <w:tcW w:w="715" w:type="dxa"/>
            <w:vMerge w:val="restart"/>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38" type="#_x0000_t75" style="width:15pt;height:17.9pt" o:ole="">
                  <v:imagedata r:id="rId13" o:title=""/>
                </v:shape>
                <o:OLEObject Type="Embed" ProgID="Equation.3" ShapeID="_x0000_i1038" DrawAspect="Content" ObjectID="_1618438156" r:id="rId25"/>
              </w:object>
            </w:r>
          </w:p>
        </w:tc>
        <w:tc>
          <w:tcPr>
            <w:tcW w:w="1080" w:type="dxa"/>
            <w:vMerge w:val="restart"/>
          </w:tcPr>
          <w:p w:rsidR="006A1B63" w:rsidRDefault="00C97A79">
            <w:pPr>
              <w:spacing w:after="0"/>
              <w:jc w:val="center"/>
              <w:rPr>
                <w:position w:val="-12"/>
                <w:sz w:val="20"/>
              </w:rPr>
            </w:pPr>
            <w:r>
              <w:rPr>
                <w:rFonts w:hint="eastAsia"/>
                <w:position w:val="-12"/>
                <w:sz w:val="20"/>
              </w:rPr>
              <w:t xml:space="preserve">Adjust </w:t>
            </w:r>
            <w:r>
              <w:rPr>
                <w:position w:val="-12"/>
                <w:sz w:val="20"/>
              </w:rPr>
              <w:t xml:space="preserve">beta </w:t>
            </w:r>
            <w:r>
              <w:rPr>
                <w:rFonts w:hint="eastAsia"/>
                <w:position w:val="-12"/>
                <w:sz w:val="20"/>
              </w:rPr>
              <w:t>to satisfy total number</w:t>
            </w:r>
          </w:p>
          <w:p w:rsidR="006A1B63" w:rsidRDefault="00C97A79">
            <w:pPr>
              <w:spacing w:after="0"/>
              <w:jc w:val="center"/>
              <w:rPr>
                <w:position w:val="-12"/>
                <w:sz w:val="20"/>
              </w:rPr>
            </w:pPr>
            <w:r>
              <w:rPr>
                <w:rFonts w:hint="eastAsia"/>
                <w:position w:val="-12"/>
                <w:sz w:val="20"/>
              </w:rPr>
              <w:t>&lt;=2K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24"/>
                <w:sz w:val="20"/>
              </w:rPr>
              <w:object w:dxaOrig="358" w:dyaOrig="616">
                <v:shape id="_x0000_i1039" type="#_x0000_t75" style="width:17.9pt;height:30.8pt" o:ole="">
                  <v:imagedata r:id="rId26" o:title=""/>
                </v:shape>
                <o:OLEObject Type="Embed" ProgID="Equation.3" ShapeID="_x0000_i1039" DrawAspect="Content" ObjectID="_1618438157" r:id="rId27"/>
              </w:object>
            </w:r>
          </w:p>
        </w:tc>
        <w:tc>
          <w:tcPr>
            <w:tcW w:w="1080" w:type="dxa"/>
            <w:vMerge/>
          </w:tcPr>
          <w:p w:rsidR="006A1B63" w:rsidRDefault="006A1B63">
            <w:pPr>
              <w:spacing w:after="0"/>
              <w:jc w:val="center"/>
              <w:rPr>
                <w:position w:val="-24"/>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3</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2B + Alt 1-2</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40" type="#_x0000_t75" style="width:15pt;height:17.9pt" o:ole="">
                  <v:imagedata r:id="rId13" o:title=""/>
                </v:shape>
                <o:OLEObject Type="Embed" ProgID="Equation.3" ShapeID="_x0000_i1040" DrawAspect="Content" ObjectID="_1618438158" r:id="rId28"/>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41" type="#_x0000_t75" style="width:15pt;height:17.9pt" o:ole="">
                  <v:imagedata r:id="rId15" o:title=""/>
                </v:shape>
                <o:OLEObject Type="Embed" ProgID="Equation.3" ShapeID="_x0000_i1041" DrawAspect="Content" ObjectID="_1618438159" r:id="rId29"/>
              </w:object>
            </w:r>
          </w:p>
        </w:tc>
      </w:tr>
      <w:tr w:rsidR="006A1B63">
        <w:trPr>
          <w:jc w:val="center"/>
        </w:trPr>
        <w:tc>
          <w:tcPr>
            <w:tcW w:w="715" w:type="dxa"/>
            <w:vMerge w:val="restart"/>
          </w:tcPr>
          <w:p w:rsidR="006A1B63" w:rsidRDefault="00C97A79">
            <w:pPr>
              <w:spacing w:after="0"/>
              <w:rPr>
                <w:sz w:val="20"/>
              </w:rPr>
            </w:pPr>
            <w:r>
              <w:rPr>
                <w:sz w:val="20"/>
              </w:rPr>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42" type="#_x0000_t75" style="width:15pt;height:17.9pt" o:ole="">
                  <v:imagedata r:id="rId13" o:title=""/>
                </v:shape>
                <o:OLEObject Type="Embed" ProgID="Equation.3" ShapeID="_x0000_i1042" DrawAspect="Content" ObjectID="_1618438160" r:id="rId30"/>
              </w:object>
            </w:r>
          </w:p>
        </w:tc>
        <w:tc>
          <w:tcPr>
            <w:tcW w:w="1080" w:type="dxa"/>
            <w:vMerge w:val="restart"/>
          </w:tcPr>
          <w:p w:rsidR="006A1B63" w:rsidRDefault="00C97A79">
            <w:pPr>
              <w:spacing w:after="0"/>
              <w:jc w:val="both"/>
              <w:rPr>
                <w:position w:val="-24"/>
                <w:sz w:val="20"/>
              </w:rPr>
            </w:pPr>
            <w:r>
              <w:rPr>
                <w:position w:val="-24"/>
                <w:sz w:val="20"/>
              </w:rPr>
              <w:t>Two-step subset selection</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tcPr>
          <w:p w:rsidR="006A1B63" w:rsidRDefault="00C97A79">
            <w:pPr>
              <w:spacing w:after="0"/>
              <w:jc w:val="center"/>
              <w:rPr>
                <w:sz w:val="20"/>
              </w:rPr>
            </w:pPr>
            <w:r>
              <w:rPr>
                <w:rFonts w:hint="eastAsia"/>
                <w:position w:val="-24"/>
                <w:sz w:val="20"/>
              </w:rPr>
              <w:object w:dxaOrig="358" w:dyaOrig="616">
                <v:shape id="_x0000_i1043" type="#_x0000_t75" style="width:17.9pt;height:30.8pt" o:ole="">
                  <v:imagedata r:id="rId18" o:title=""/>
                </v:shape>
                <o:OLEObject Type="Embed" ProgID="Equation.3" ShapeID="_x0000_i1043" DrawAspect="Content" ObjectID="_1618438161" r:id="rId31"/>
              </w:object>
            </w:r>
          </w:p>
        </w:tc>
        <w:tc>
          <w:tcPr>
            <w:tcW w:w="1080" w:type="dxa"/>
            <w:vMerge/>
          </w:tcPr>
          <w:p w:rsidR="006A1B63" w:rsidRDefault="006A1B63">
            <w:pPr>
              <w:spacing w:after="0"/>
              <w:jc w:val="center"/>
              <w:rPr>
                <w:position w:val="-24"/>
                <w:sz w:val="20"/>
              </w:rPr>
            </w:pPr>
          </w:p>
        </w:tc>
      </w:tr>
      <w:tr w:rsidR="006A1B63">
        <w:trPr>
          <w:jc w:val="center"/>
        </w:trPr>
        <w:tc>
          <w:tcPr>
            <w:tcW w:w="715" w:type="dxa"/>
            <w:vMerge w:val="restart"/>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44" type="#_x0000_t75" style="width:15pt;height:17.9pt" o:ole="">
                  <v:imagedata r:id="rId13" o:title=""/>
                </v:shape>
                <o:OLEObject Type="Embed" ProgID="Equation.3" ShapeID="_x0000_i1044" DrawAspect="Content" ObjectID="_1618438162" r:id="rId32"/>
              </w:object>
            </w:r>
          </w:p>
        </w:tc>
        <w:tc>
          <w:tcPr>
            <w:tcW w:w="1080" w:type="dxa"/>
            <w:vMerge/>
          </w:tcPr>
          <w:p w:rsidR="006A1B63" w:rsidRDefault="006A1B63">
            <w:pPr>
              <w:spacing w:after="0"/>
              <w:jc w:val="center"/>
              <w:rPr>
                <w:position w:val="-12"/>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24"/>
                <w:sz w:val="20"/>
              </w:rPr>
              <w:object w:dxaOrig="358" w:dyaOrig="616">
                <v:shape id="_x0000_i1045" type="#_x0000_t75" style="width:17.9pt;height:30.8pt" o:ole="">
                  <v:imagedata r:id="rId26" o:title=""/>
                </v:shape>
                <o:OLEObject Type="Embed" ProgID="Equation.3" ShapeID="_x0000_i1045" DrawAspect="Content" ObjectID="_1618438163" r:id="rId33"/>
              </w:object>
            </w:r>
          </w:p>
        </w:tc>
        <w:tc>
          <w:tcPr>
            <w:tcW w:w="1080" w:type="dxa"/>
            <w:vMerge/>
          </w:tcPr>
          <w:p w:rsidR="006A1B63" w:rsidRDefault="006A1B63">
            <w:pPr>
              <w:spacing w:after="0"/>
              <w:jc w:val="center"/>
              <w:rPr>
                <w:position w:val="-24"/>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3</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Alt</w:t>
      </w:r>
      <w:r>
        <w:rPr>
          <w:rFonts w:eastAsia="微软雅黑"/>
          <w:sz w:val="20"/>
          <w:szCs w:val="20"/>
        </w:rPr>
        <w:t xml:space="preserve"> 3C + Alt 0</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46" type="#_x0000_t75" style="width:15pt;height:17.9pt" o:ole="">
                  <v:imagedata r:id="rId13" o:title=""/>
                </v:shape>
                <o:OLEObject Type="Embed" ProgID="Equation.3" ShapeID="_x0000_i1046" DrawAspect="Content" ObjectID="_1618438164" r:id="rId34"/>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47" type="#_x0000_t75" style="width:15pt;height:17.9pt" o:ole="">
                  <v:imagedata r:id="rId15" o:title=""/>
                </v:shape>
                <o:OLEObject Type="Embed" ProgID="Equation.3" ShapeID="_x0000_i1047" DrawAspect="Content" ObjectID="_1618438165" r:id="rId35"/>
              </w:object>
            </w:r>
          </w:p>
        </w:tc>
      </w:tr>
      <w:tr w:rsidR="006A1B63">
        <w:trPr>
          <w:jc w:val="center"/>
        </w:trPr>
        <w:tc>
          <w:tcPr>
            <w:tcW w:w="715" w:type="dxa"/>
            <w:vMerge w:val="restart"/>
          </w:tcPr>
          <w:p w:rsidR="006A1B63" w:rsidRDefault="00C97A79">
            <w:pPr>
              <w:spacing w:after="0"/>
              <w:rPr>
                <w:sz w:val="20"/>
              </w:rPr>
            </w:pPr>
            <w:r>
              <w:rPr>
                <w:sz w:val="20"/>
              </w:rPr>
              <w:lastRenderedPageBreak/>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24"/>
                <w:sz w:val="20"/>
              </w:rPr>
              <w:object w:dxaOrig="366" w:dyaOrig="616">
                <v:shape id="_x0000_i1048" type="#_x0000_t75" style="width:18.3pt;height:30.8pt" o:ole="">
                  <v:imagedata r:id="rId36" o:title=""/>
                </v:shape>
                <o:OLEObject Type="Embed" ProgID="Equation.DSMT4" ShapeID="_x0000_i1048" DrawAspect="Content" ObjectID="_1618438166" r:id="rId37"/>
              </w:object>
            </w:r>
          </w:p>
        </w:tc>
        <w:tc>
          <w:tcPr>
            <w:tcW w:w="1080" w:type="dxa"/>
            <w:vMerge w:val="restart"/>
          </w:tcPr>
          <w:p w:rsidR="006A1B63" w:rsidRDefault="00C97A79">
            <w:pPr>
              <w:spacing w:after="0"/>
              <w:jc w:val="center"/>
              <w:rPr>
                <w:position w:val="-24"/>
                <w:sz w:val="20"/>
              </w:rPr>
            </w:pPr>
            <w:r>
              <w:rPr>
                <w:rFonts w:hint="eastAsia"/>
                <w:position w:val="-12"/>
                <w:sz w:val="20"/>
              </w:rPr>
              <w:t>Total number</w:t>
            </w:r>
            <w:r>
              <w:rPr>
                <w:position w:val="-12"/>
                <w:sz w:val="20"/>
              </w:rPr>
              <w:t xml:space="preserve"> &lt;</w:t>
            </w:r>
            <w:r>
              <w:rPr>
                <w:rFonts w:hint="eastAsia"/>
                <w:position w:val="-12"/>
                <w:sz w:val="20"/>
              </w:rPr>
              <w: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3</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Alt 3C + Alt 1-1</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49" type="#_x0000_t75" style="width:15pt;height:17.9pt" o:ole="">
                  <v:imagedata r:id="rId13" o:title=""/>
                </v:shape>
                <o:OLEObject Type="Embed" ProgID="Equation.3" ShapeID="_x0000_i1049" DrawAspect="Content" ObjectID="_1618438167" r:id="rId38"/>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50" type="#_x0000_t75" style="width:15pt;height:17.9pt" o:ole="">
                  <v:imagedata r:id="rId15" o:title=""/>
                </v:shape>
                <o:OLEObject Type="Embed" ProgID="Equation.3" ShapeID="_x0000_i1050" DrawAspect="Content" ObjectID="_1618438168" r:id="rId39"/>
              </w:object>
            </w:r>
          </w:p>
        </w:tc>
      </w:tr>
      <w:tr w:rsidR="006A1B63">
        <w:trPr>
          <w:jc w:val="center"/>
        </w:trPr>
        <w:tc>
          <w:tcPr>
            <w:tcW w:w="715" w:type="dxa"/>
            <w:vMerge w:val="restart"/>
          </w:tcPr>
          <w:p w:rsidR="006A1B63" w:rsidRDefault="00C97A79">
            <w:pPr>
              <w:spacing w:after="0"/>
              <w:rPr>
                <w:sz w:val="20"/>
              </w:rPr>
            </w:pPr>
            <w:r>
              <w:rPr>
                <w:sz w:val="20"/>
              </w:rPr>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24"/>
                <w:sz w:val="20"/>
              </w:rPr>
              <w:object w:dxaOrig="366" w:dyaOrig="616">
                <v:shape id="_x0000_i1051" type="#_x0000_t75" style="width:18.3pt;height:30.8pt" o:ole="">
                  <v:imagedata r:id="rId40" o:title=""/>
                </v:shape>
                <o:OLEObject Type="Embed" ProgID="Equation.DSMT4" ShapeID="_x0000_i1051" DrawAspect="Content" ObjectID="_1618438169" r:id="rId41"/>
              </w:object>
            </w:r>
          </w:p>
        </w:tc>
        <w:tc>
          <w:tcPr>
            <w:tcW w:w="1080" w:type="dxa"/>
            <w:vMerge w:val="restart"/>
          </w:tcPr>
          <w:p w:rsidR="006A1B63" w:rsidRDefault="00C97A79">
            <w:pPr>
              <w:spacing w:after="0"/>
              <w:jc w:val="center"/>
              <w:rPr>
                <w:position w:val="-12"/>
                <w:sz w:val="20"/>
              </w:rPr>
            </w:pPr>
            <w:r>
              <w:rPr>
                <w:rFonts w:hint="eastAsia"/>
                <w:position w:val="-12"/>
                <w:sz w:val="20"/>
              </w:rPr>
              <w:t>Adjust beta to satisfy total number</w:t>
            </w:r>
          </w:p>
          <w:p w:rsidR="006A1B63" w:rsidRDefault="00C97A79">
            <w:pPr>
              <w:spacing w:after="0"/>
              <w:rPr>
                <w:sz w:val="20"/>
              </w:rPr>
            </w:pPr>
            <w:r>
              <w:rPr>
                <w:rFonts w:hint="eastAsia"/>
                <w:position w:val="-12"/>
                <w:sz w:val="20"/>
              </w:rPr>
              <w:t>&lt;=2K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position w:val="-12"/>
                <w:sz w:val="20"/>
              </w:rPr>
            </w:pPr>
            <w:r>
              <w:rPr>
                <w:rFonts w:hint="eastAsia"/>
                <w:position w:val="-12"/>
                <w:sz w:val="20"/>
              </w:rPr>
              <w:t>Adjust beta to satisfy total number</w:t>
            </w:r>
          </w:p>
          <w:p w:rsidR="006A1B63" w:rsidRDefault="00C97A79">
            <w:pPr>
              <w:spacing w:after="0"/>
              <w:rPr>
                <w:sz w:val="20"/>
              </w:rPr>
            </w:pPr>
            <w:r>
              <w:rPr>
                <w:rFonts w:hint="eastAsia"/>
                <w:position w:val="-12"/>
                <w:sz w:val="20"/>
              </w:rPr>
              <w:t>&lt;=2K</w:t>
            </w:r>
            <w:r>
              <w:rPr>
                <w:rFonts w:hint="eastAsia"/>
                <w:position w:val="-12"/>
                <w:sz w:val="20"/>
                <w:vertAlign w:val="subscript"/>
              </w:rPr>
              <w:t>0</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3</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3C + Alt 1-2</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rPr>
                <w:sz w:val="20"/>
              </w:rPr>
            </w:pPr>
            <w:r>
              <w:rPr>
                <w:sz w:val="20"/>
              </w:rPr>
              <w:t>1</w:t>
            </w:r>
          </w:p>
        </w:tc>
        <w:tc>
          <w:tcPr>
            <w:tcW w:w="1080" w:type="dxa"/>
          </w:tcPr>
          <w:p w:rsidR="006A1B63" w:rsidRDefault="00C97A79">
            <w:pPr>
              <w:spacing w:after="0"/>
              <w:rPr>
                <w:sz w:val="20"/>
              </w:rPr>
            </w:pPr>
            <w:r>
              <w:rPr>
                <w:sz w:val="20"/>
              </w:rPr>
              <w:t>0</w:t>
            </w:r>
          </w:p>
        </w:tc>
        <w:tc>
          <w:tcPr>
            <w:tcW w:w="1080" w:type="dxa"/>
            <w:vMerge w:val="restart"/>
          </w:tcPr>
          <w:p w:rsidR="006A1B63" w:rsidRDefault="00761A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rPr>
              <w:object w:dxaOrig="300" w:dyaOrig="358">
                <v:shape id="_x0000_i1052" type="#_x0000_t75" style="width:15pt;height:17.9pt" o:ole="">
                  <v:imagedata r:id="rId13" o:title=""/>
                </v:shape>
                <o:OLEObject Type="Embed" ProgID="Equation.3" ShapeID="_x0000_i1052" DrawAspect="Content" ObjectID="_1618438170" r:id="rId42"/>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53" type="#_x0000_t75" style="width:15pt;height:17.9pt" o:ole="">
                  <v:imagedata r:id="rId15" o:title=""/>
                </v:shape>
                <o:OLEObject Type="Embed" ProgID="Equation.3" ShapeID="_x0000_i1053" DrawAspect="Content" ObjectID="_1618438171" r:id="rId43"/>
              </w:object>
            </w:r>
          </w:p>
        </w:tc>
      </w:tr>
      <w:tr w:rsidR="006A1B63">
        <w:trPr>
          <w:jc w:val="center"/>
        </w:trPr>
        <w:tc>
          <w:tcPr>
            <w:tcW w:w="715" w:type="dxa"/>
            <w:vMerge w:val="restart"/>
          </w:tcPr>
          <w:p w:rsidR="006A1B63" w:rsidRDefault="00C97A79">
            <w:pPr>
              <w:spacing w:after="0"/>
              <w:rPr>
                <w:sz w:val="20"/>
              </w:rPr>
            </w:pPr>
            <w:r>
              <w:rPr>
                <w:sz w:val="20"/>
              </w:rPr>
              <w:t>2</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3</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val="restart"/>
          </w:tcPr>
          <w:p w:rsidR="006A1B63" w:rsidRDefault="00C97A79">
            <w:pPr>
              <w:spacing w:after="0"/>
              <w:jc w:val="center"/>
              <w:rPr>
                <w:sz w:val="20"/>
              </w:rPr>
            </w:pPr>
            <w:r>
              <w:rPr>
                <w:rFonts w:hint="eastAsia"/>
                <w:position w:val="-24"/>
                <w:sz w:val="20"/>
              </w:rPr>
              <w:object w:dxaOrig="366" w:dyaOrig="616">
                <v:shape id="_x0000_i1054" type="#_x0000_t75" style="width:18.3pt;height:30.8pt" o:ole="">
                  <v:imagedata r:id="rId44" o:title=""/>
                </v:shape>
                <o:OLEObject Type="Embed" ProgID="Equation.DSMT4" ShapeID="_x0000_i1054" DrawAspect="Content" ObjectID="_1618438172" r:id="rId45"/>
              </w:object>
            </w:r>
          </w:p>
        </w:tc>
        <w:tc>
          <w:tcPr>
            <w:tcW w:w="1080" w:type="dxa"/>
            <w:vMerge w:val="restart"/>
          </w:tcPr>
          <w:p w:rsidR="006A1B63" w:rsidRDefault="00C97A79">
            <w:pPr>
              <w:spacing w:after="0"/>
              <w:rPr>
                <w:sz w:val="20"/>
              </w:rPr>
            </w:pPr>
            <w:r>
              <w:rPr>
                <w:position w:val="-24"/>
                <w:sz w:val="20"/>
              </w:rPr>
              <w:t>Two-step subset selection</w:t>
            </w: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val="restart"/>
          </w:tcPr>
          <w:p w:rsidR="006A1B63" w:rsidRDefault="00C97A79">
            <w:pPr>
              <w:spacing w:after="0"/>
              <w:rPr>
                <w:sz w:val="20"/>
              </w:rPr>
            </w:pPr>
            <w:r>
              <w:rPr>
                <w:sz w:val="20"/>
              </w:rPr>
              <w:t>4</w:t>
            </w:r>
          </w:p>
        </w:tc>
        <w:tc>
          <w:tcPr>
            <w:tcW w:w="1080" w:type="dxa"/>
          </w:tcPr>
          <w:p w:rsidR="006A1B63" w:rsidRDefault="00C97A79">
            <w:pPr>
              <w:spacing w:after="0"/>
              <w:rPr>
                <w:sz w:val="20"/>
              </w:rPr>
            </w:pPr>
            <w:r>
              <w:rPr>
                <w:sz w:val="20"/>
              </w:rPr>
              <w:t>0</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1</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2</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r w:rsidR="006A1B63">
        <w:trPr>
          <w:jc w:val="center"/>
        </w:trPr>
        <w:tc>
          <w:tcPr>
            <w:tcW w:w="715" w:type="dxa"/>
            <w:vMerge/>
          </w:tcPr>
          <w:p w:rsidR="006A1B63" w:rsidRDefault="006A1B63">
            <w:pPr>
              <w:spacing w:after="0"/>
              <w:rPr>
                <w:sz w:val="20"/>
              </w:rPr>
            </w:pPr>
          </w:p>
        </w:tc>
        <w:tc>
          <w:tcPr>
            <w:tcW w:w="1080" w:type="dxa"/>
          </w:tcPr>
          <w:p w:rsidR="006A1B63" w:rsidRDefault="00C97A79">
            <w:pPr>
              <w:spacing w:after="0"/>
              <w:rPr>
                <w:sz w:val="20"/>
              </w:rPr>
            </w:pPr>
            <w:r>
              <w:rPr>
                <w:sz w:val="20"/>
              </w:rPr>
              <w:t>3</w:t>
            </w: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c>
          <w:tcPr>
            <w:tcW w:w="1080" w:type="dxa"/>
            <w:vMerge/>
          </w:tcPr>
          <w:p w:rsidR="006A1B63" w:rsidRDefault="006A1B63">
            <w:pPr>
              <w:spacing w:after="0"/>
              <w:rPr>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6E + Alt 0</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szCs w:val="20"/>
              </w:rPr>
            </w:pPr>
            <w:r>
              <w:rPr>
                <w:b/>
                <w:sz w:val="20"/>
                <w:szCs w:val="20"/>
              </w:rPr>
              <w:t>RI</w:t>
            </w:r>
          </w:p>
        </w:tc>
        <w:tc>
          <w:tcPr>
            <w:tcW w:w="1080" w:type="dxa"/>
          </w:tcPr>
          <w:p w:rsidR="006A1B63" w:rsidRDefault="00C97A79">
            <w:pPr>
              <w:spacing w:after="0"/>
              <w:rPr>
                <w:b/>
                <w:sz w:val="20"/>
                <w:szCs w:val="20"/>
              </w:rPr>
            </w:pPr>
            <w:r>
              <w:rPr>
                <w:b/>
                <w:sz w:val="20"/>
                <w:szCs w:val="20"/>
              </w:rPr>
              <w:t>Layer</w:t>
            </w:r>
          </w:p>
        </w:tc>
        <w:tc>
          <w:tcPr>
            <w:tcW w:w="1080" w:type="dxa"/>
          </w:tcPr>
          <w:p w:rsidR="006A1B63" w:rsidRDefault="00C97A79">
            <w:pPr>
              <w:spacing w:after="0"/>
              <w:jc w:val="center"/>
              <w:rPr>
                <w:b/>
                <w:i/>
                <w:sz w:val="20"/>
                <w:szCs w:val="20"/>
              </w:rPr>
            </w:pPr>
            <w:r>
              <w:rPr>
                <w:b/>
                <w:i/>
                <w:sz w:val="20"/>
                <w:szCs w:val="20"/>
              </w:rPr>
              <w:t>L</w:t>
            </w:r>
          </w:p>
        </w:tc>
        <w:tc>
          <w:tcPr>
            <w:tcW w:w="1080" w:type="dxa"/>
          </w:tcPr>
          <w:p w:rsidR="006A1B63" w:rsidRDefault="00C97A79">
            <w:pPr>
              <w:spacing w:after="0"/>
              <w:jc w:val="center"/>
              <w:rPr>
                <w:b/>
                <w:i/>
                <w:sz w:val="20"/>
                <w:szCs w:val="20"/>
              </w:rPr>
            </w:pPr>
            <w:r>
              <w:rPr>
                <w:b/>
                <w:i/>
                <w:sz w:val="20"/>
                <w:szCs w:val="20"/>
              </w:rPr>
              <w:t>p</w:t>
            </w:r>
          </w:p>
        </w:tc>
        <w:tc>
          <w:tcPr>
            <w:tcW w:w="1080" w:type="dxa"/>
          </w:tcPr>
          <w:p w:rsidR="006A1B63" w:rsidRDefault="00C97A79">
            <w:pPr>
              <w:spacing w:after="0"/>
              <w:jc w:val="center"/>
              <w:rPr>
                <w:b/>
                <w:i/>
                <w:sz w:val="20"/>
                <w:szCs w:val="20"/>
              </w:rPr>
            </w:pPr>
            <w:r>
              <w:rPr>
                <w:rFonts w:hint="eastAsia"/>
                <w:b/>
                <w:i/>
                <w:sz w:val="20"/>
                <w:szCs w:val="20"/>
              </w:rPr>
              <w:t>beta</w:t>
            </w:r>
          </w:p>
        </w:tc>
      </w:tr>
      <w:tr w:rsidR="006A1B63">
        <w:trPr>
          <w:jc w:val="center"/>
        </w:trPr>
        <w:tc>
          <w:tcPr>
            <w:tcW w:w="715" w:type="dxa"/>
          </w:tcPr>
          <w:p w:rsidR="006A1B63" w:rsidRDefault="00C97A79">
            <w:pPr>
              <w:spacing w:after="0"/>
              <w:jc w:val="center"/>
              <w:rPr>
                <w:sz w:val="20"/>
                <w:szCs w:val="20"/>
              </w:rPr>
            </w:pPr>
            <w:r>
              <w:rPr>
                <w:sz w:val="20"/>
                <w:szCs w:val="20"/>
              </w:rPr>
              <w:t>1</w:t>
            </w:r>
          </w:p>
        </w:tc>
        <w:tc>
          <w:tcPr>
            <w:tcW w:w="1080" w:type="dxa"/>
          </w:tcPr>
          <w:p w:rsidR="006A1B63" w:rsidRDefault="00C97A79">
            <w:pPr>
              <w:spacing w:after="0"/>
              <w:jc w:val="center"/>
              <w:rPr>
                <w:sz w:val="20"/>
                <w:szCs w:val="20"/>
              </w:rPr>
            </w:pPr>
            <w:r>
              <w:rPr>
                <w:sz w:val="20"/>
                <w:szCs w:val="20"/>
              </w:rPr>
              <w:t>0</w:t>
            </w:r>
          </w:p>
        </w:tc>
        <w:tc>
          <w:tcPr>
            <w:tcW w:w="1080" w:type="dxa"/>
            <w:vMerge w:val="restart"/>
          </w:tcPr>
          <w:p w:rsidR="006A1B63" w:rsidRDefault="00761A7C">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0</m:t>
                    </m:r>
                  </m:sub>
                </m:sSub>
              </m:oMath>
            </m:oMathPara>
          </w:p>
        </w:tc>
        <w:tc>
          <w:tcPr>
            <w:tcW w:w="1080" w:type="dxa"/>
            <w:vMerge w:val="restart"/>
          </w:tcPr>
          <w:p w:rsidR="006A1B63" w:rsidRDefault="00C97A79">
            <w:pPr>
              <w:spacing w:after="0"/>
              <w:jc w:val="center"/>
              <w:rPr>
                <w:sz w:val="20"/>
                <w:szCs w:val="20"/>
              </w:rPr>
            </w:pPr>
            <w:r>
              <w:rPr>
                <w:rFonts w:hint="eastAsia"/>
                <w:position w:val="-12"/>
                <w:sz w:val="20"/>
                <w:szCs w:val="20"/>
              </w:rPr>
              <w:object w:dxaOrig="300" w:dyaOrig="358">
                <v:shape id="_x0000_i1055" type="#_x0000_t75" style="width:15pt;height:17.9pt" o:ole="">
                  <v:imagedata r:id="rId13" o:title=""/>
                </v:shape>
                <o:OLEObject Type="Embed" ProgID="Equation.3" ShapeID="_x0000_i1055" DrawAspect="Content" ObjectID="_1618438173" r:id="rId46"/>
              </w:object>
            </w:r>
          </w:p>
        </w:tc>
        <w:tc>
          <w:tcPr>
            <w:tcW w:w="1080" w:type="dxa"/>
            <w:vMerge w:val="restart"/>
          </w:tcPr>
          <w:p w:rsidR="006A1B63" w:rsidRDefault="00C97A79">
            <w:pPr>
              <w:spacing w:after="0"/>
              <w:jc w:val="center"/>
              <w:rPr>
                <w:position w:val="-12"/>
                <w:sz w:val="20"/>
                <w:szCs w:val="20"/>
              </w:rPr>
            </w:pPr>
            <w:r>
              <w:rPr>
                <w:rFonts w:hint="eastAsia"/>
                <w:position w:val="-12"/>
                <w:sz w:val="20"/>
                <w:szCs w:val="20"/>
              </w:rPr>
              <w:object w:dxaOrig="300" w:dyaOrig="358">
                <v:shape id="_x0000_i1056" type="#_x0000_t75" style="width:15pt;height:17.9pt" o:ole="">
                  <v:imagedata r:id="rId15" o:title=""/>
                </v:shape>
                <o:OLEObject Type="Embed" ProgID="Equation.3" ShapeID="_x0000_i1056" DrawAspect="Content" ObjectID="_1618438174" r:id="rId47"/>
              </w:object>
            </w:r>
          </w:p>
        </w:tc>
      </w:tr>
      <w:tr w:rsidR="006A1B63">
        <w:trPr>
          <w:jc w:val="center"/>
        </w:trPr>
        <w:tc>
          <w:tcPr>
            <w:tcW w:w="715" w:type="dxa"/>
            <w:vMerge w:val="restart"/>
          </w:tcPr>
          <w:p w:rsidR="006A1B63" w:rsidRDefault="00C97A79">
            <w:pPr>
              <w:spacing w:after="0"/>
              <w:jc w:val="center"/>
              <w:rPr>
                <w:sz w:val="20"/>
                <w:szCs w:val="20"/>
              </w:rPr>
            </w:pPr>
            <w:r>
              <w:rPr>
                <w:sz w:val="20"/>
                <w:szCs w:val="20"/>
              </w:rPr>
              <w:t>2</w:t>
            </w:r>
          </w:p>
        </w:tc>
        <w:tc>
          <w:tcPr>
            <w:tcW w:w="1080" w:type="dxa"/>
          </w:tcPr>
          <w:p w:rsidR="006A1B63" w:rsidRDefault="00C97A79">
            <w:pPr>
              <w:spacing w:after="0"/>
              <w:jc w:val="center"/>
              <w:rPr>
                <w:sz w:val="20"/>
                <w:szCs w:val="20"/>
              </w:rPr>
            </w:pPr>
            <w:r>
              <w:rPr>
                <w:sz w:val="20"/>
                <w:szCs w:val="20"/>
              </w:rPr>
              <w:t>0</w:t>
            </w: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r>
      <w:tr w:rsidR="006A1B63">
        <w:trPr>
          <w:jc w:val="center"/>
        </w:trPr>
        <w:tc>
          <w:tcPr>
            <w:tcW w:w="715" w:type="dxa"/>
            <w:vMerge/>
          </w:tcPr>
          <w:p w:rsidR="006A1B63" w:rsidRDefault="006A1B63">
            <w:pPr>
              <w:spacing w:after="0"/>
              <w:jc w:val="center"/>
              <w:rPr>
                <w:sz w:val="20"/>
                <w:szCs w:val="20"/>
              </w:rPr>
            </w:pPr>
          </w:p>
        </w:tc>
        <w:tc>
          <w:tcPr>
            <w:tcW w:w="1080" w:type="dxa"/>
          </w:tcPr>
          <w:p w:rsidR="006A1B63" w:rsidRDefault="00C97A79">
            <w:pPr>
              <w:spacing w:after="0"/>
              <w:jc w:val="center"/>
              <w:rPr>
                <w:sz w:val="20"/>
                <w:szCs w:val="20"/>
              </w:rPr>
            </w:pPr>
            <w:r>
              <w:rPr>
                <w:sz w:val="20"/>
                <w:szCs w:val="20"/>
              </w:rPr>
              <w:t>1</w:t>
            </w: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r>
      <w:tr w:rsidR="009C1651">
        <w:trPr>
          <w:jc w:val="center"/>
        </w:trPr>
        <w:tc>
          <w:tcPr>
            <w:tcW w:w="715" w:type="dxa"/>
            <w:vMerge w:val="restart"/>
          </w:tcPr>
          <w:p w:rsidR="009C1651" w:rsidRDefault="009C1651" w:rsidP="009C1651">
            <w:pPr>
              <w:spacing w:after="0"/>
              <w:jc w:val="center"/>
              <w:rPr>
                <w:sz w:val="20"/>
                <w:szCs w:val="20"/>
              </w:rPr>
            </w:pPr>
            <w:r>
              <w:rPr>
                <w:sz w:val="20"/>
                <w:szCs w:val="20"/>
              </w:rPr>
              <w:lastRenderedPageBreak/>
              <w:t>3</w:t>
            </w:r>
          </w:p>
        </w:tc>
        <w:tc>
          <w:tcPr>
            <w:tcW w:w="1080" w:type="dxa"/>
          </w:tcPr>
          <w:p w:rsidR="009C1651" w:rsidRDefault="009C1651" w:rsidP="009C1651">
            <w:pPr>
              <w:spacing w:after="0"/>
              <w:jc w:val="center"/>
              <w:rPr>
                <w:sz w:val="20"/>
                <w:szCs w:val="20"/>
              </w:rPr>
            </w:pPr>
            <w:r>
              <w:rPr>
                <w:sz w:val="20"/>
                <w:szCs w:val="20"/>
              </w:rPr>
              <w:t>0</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480" w:dyaOrig="620" w14:anchorId="6E4B85DE">
                <v:shape id="_x0000_i1057" type="#_x0000_t75" style="width:24.15pt;height:30.8pt" o:ole="">
                  <v:imagedata r:id="rId48" o:title=""/>
                </v:shape>
                <o:OLEObject Type="Embed" ProgID="Equation.3" ShapeID="_x0000_i1057" DrawAspect="Content" ObjectID="_1618438175" r:id="rId49"/>
              </w:object>
            </w:r>
          </w:p>
        </w:tc>
        <w:tc>
          <w:tcPr>
            <w:tcW w:w="1080" w:type="dxa"/>
            <w:vMerge w:val="restart"/>
          </w:tcPr>
          <w:p w:rsidR="009C1651" w:rsidRDefault="009C1651" w:rsidP="009C1651">
            <w:pPr>
              <w:spacing w:after="0"/>
              <w:rPr>
                <w:position w:val="-24"/>
                <w:sz w:val="20"/>
                <w:szCs w:val="20"/>
              </w:rPr>
            </w:pPr>
            <w:r>
              <w:rPr>
                <w:rFonts w:hint="eastAsia"/>
                <w:position w:val="-12"/>
                <w:sz w:val="20"/>
              </w:rPr>
              <w:t>Total number</w:t>
            </w:r>
            <w:r>
              <w:rPr>
                <w:position w:val="-12"/>
                <w:sz w:val="20"/>
              </w:rPr>
              <w:t xml:space="preserve"> &lt;</w:t>
            </w:r>
            <w:r>
              <w:rPr>
                <w:rFonts w:hint="eastAsia"/>
                <w:position w:val="-12"/>
                <w:sz w:val="20"/>
              </w:rPr>
              <w:t>=2K</w:t>
            </w:r>
            <w:r>
              <w:rPr>
                <w:rFonts w:hint="eastAsia"/>
                <w:position w:val="-12"/>
                <w:sz w:val="20"/>
                <w:vertAlign w:val="subscript"/>
              </w:rPr>
              <w:t>0</w:t>
            </w:r>
          </w:p>
        </w:tc>
      </w:tr>
      <w:tr w:rsidR="009C1651">
        <w:trPr>
          <w:jc w:val="center"/>
        </w:trPr>
        <w:tc>
          <w:tcPr>
            <w:tcW w:w="715"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szCs w:val="20"/>
              </w:rPr>
            </w:pPr>
            <w:r>
              <w:rPr>
                <w:sz w:val="20"/>
                <w:szCs w:val="20"/>
              </w:rPr>
              <w:t>1</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480" w:dyaOrig="620" w14:anchorId="6B912065">
                <v:shape id="_x0000_i1058" type="#_x0000_t75" style="width:24.15pt;height:30.8pt" o:ole="">
                  <v:imagedata r:id="rId50" o:title=""/>
                </v:shape>
                <o:OLEObject Type="Embed" ProgID="Equation.3" ShapeID="_x0000_i1058" DrawAspect="Content" ObjectID="_1618438176" r:id="rId51"/>
              </w:object>
            </w:r>
          </w:p>
        </w:tc>
        <w:tc>
          <w:tcPr>
            <w:tcW w:w="1080" w:type="dxa"/>
            <w:vMerge/>
          </w:tcPr>
          <w:p w:rsidR="009C1651" w:rsidRDefault="009C1651" w:rsidP="009C1651">
            <w:pPr>
              <w:spacing w:after="0"/>
              <w:jc w:val="center"/>
              <w:rPr>
                <w:position w:val="-24"/>
                <w:sz w:val="20"/>
                <w:szCs w:val="20"/>
              </w:rPr>
            </w:pPr>
          </w:p>
        </w:tc>
      </w:tr>
      <w:tr w:rsidR="009C1651">
        <w:trPr>
          <w:jc w:val="center"/>
        </w:trPr>
        <w:tc>
          <w:tcPr>
            <w:tcW w:w="715"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szCs w:val="20"/>
              </w:rPr>
            </w:pPr>
            <w:r>
              <w:rPr>
                <w:sz w:val="20"/>
                <w:szCs w:val="20"/>
              </w:rPr>
              <w:t>2</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360" w:dyaOrig="620" w14:anchorId="191FD2DF">
                <v:shape id="_x0000_i1059" type="#_x0000_t75" style="width:17.9pt;height:30.8pt" o:ole="">
                  <v:imagedata r:id="rId52" o:title=""/>
                </v:shape>
                <o:OLEObject Type="Embed" ProgID="Equation.3" ShapeID="_x0000_i1059" DrawAspect="Content" ObjectID="_1618438177" r:id="rId53"/>
              </w:object>
            </w:r>
          </w:p>
        </w:tc>
        <w:tc>
          <w:tcPr>
            <w:tcW w:w="1080" w:type="dxa"/>
            <w:vMerge/>
          </w:tcPr>
          <w:p w:rsidR="009C1651" w:rsidRDefault="009C1651" w:rsidP="009C1651">
            <w:pPr>
              <w:spacing w:after="0"/>
              <w:jc w:val="center"/>
              <w:rPr>
                <w:position w:val="-24"/>
                <w:sz w:val="20"/>
                <w:szCs w:val="20"/>
              </w:rPr>
            </w:pPr>
          </w:p>
        </w:tc>
      </w:tr>
      <w:tr w:rsidR="009C1651">
        <w:trPr>
          <w:jc w:val="center"/>
        </w:trPr>
        <w:tc>
          <w:tcPr>
            <w:tcW w:w="715" w:type="dxa"/>
            <w:vMerge w:val="restart"/>
          </w:tcPr>
          <w:p w:rsidR="009C1651" w:rsidRDefault="009C1651" w:rsidP="009C1651">
            <w:pPr>
              <w:spacing w:after="0"/>
              <w:jc w:val="center"/>
              <w:rPr>
                <w:sz w:val="20"/>
                <w:szCs w:val="20"/>
              </w:rPr>
            </w:pPr>
            <w:r>
              <w:rPr>
                <w:sz w:val="20"/>
                <w:szCs w:val="20"/>
              </w:rPr>
              <w:t>4</w:t>
            </w:r>
          </w:p>
        </w:tc>
        <w:tc>
          <w:tcPr>
            <w:tcW w:w="1080" w:type="dxa"/>
          </w:tcPr>
          <w:p w:rsidR="009C1651" w:rsidRDefault="009C1651" w:rsidP="009C1651">
            <w:pPr>
              <w:spacing w:after="0"/>
              <w:jc w:val="center"/>
              <w:rPr>
                <w:sz w:val="20"/>
                <w:szCs w:val="20"/>
              </w:rPr>
            </w:pPr>
            <w:r>
              <w:rPr>
                <w:sz w:val="20"/>
                <w:szCs w:val="20"/>
              </w:rPr>
              <w:t>0</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480" w:dyaOrig="620" w14:anchorId="3C42D396">
                <v:shape id="_x0000_i1060" type="#_x0000_t75" style="width:24.15pt;height:30.8pt" o:ole="">
                  <v:imagedata r:id="rId54" o:title=""/>
                </v:shape>
                <o:OLEObject Type="Embed" ProgID="Equation.3" ShapeID="_x0000_i1060" DrawAspect="Content" ObjectID="_1618438178" r:id="rId55"/>
              </w:object>
            </w:r>
          </w:p>
        </w:tc>
        <w:tc>
          <w:tcPr>
            <w:tcW w:w="1080" w:type="dxa"/>
            <w:vMerge/>
          </w:tcPr>
          <w:p w:rsidR="009C1651" w:rsidRDefault="009C1651" w:rsidP="009C1651">
            <w:pPr>
              <w:spacing w:after="0"/>
              <w:jc w:val="center"/>
              <w:rPr>
                <w:position w:val="-24"/>
                <w:sz w:val="20"/>
                <w:szCs w:val="20"/>
              </w:rPr>
            </w:pPr>
          </w:p>
        </w:tc>
      </w:tr>
      <w:tr w:rsidR="009C1651">
        <w:trPr>
          <w:jc w:val="center"/>
        </w:trPr>
        <w:tc>
          <w:tcPr>
            <w:tcW w:w="715"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szCs w:val="20"/>
              </w:rPr>
            </w:pPr>
            <w:r>
              <w:rPr>
                <w:sz w:val="20"/>
                <w:szCs w:val="20"/>
              </w:rPr>
              <w:t>1</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480" w:dyaOrig="620" w14:anchorId="499CF26E">
                <v:shape id="_x0000_i1061" type="#_x0000_t75" style="width:24.15pt;height:30.8pt" o:ole="">
                  <v:imagedata r:id="rId54" o:title=""/>
                </v:shape>
                <o:OLEObject Type="Embed" ProgID="Equation.3" ShapeID="_x0000_i1061" DrawAspect="Content" ObjectID="_1618438179" r:id="rId56"/>
              </w:object>
            </w:r>
          </w:p>
        </w:tc>
        <w:tc>
          <w:tcPr>
            <w:tcW w:w="1080" w:type="dxa"/>
            <w:vMerge/>
          </w:tcPr>
          <w:p w:rsidR="009C1651" w:rsidRDefault="009C1651" w:rsidP="009C1651">
            <w:pPr>
              <w:spacing w:after="0"/>
              <w:jc w:val="center"/>
              <w:rPr>
                <w:position w:val="-24"/>
                <w:sz w:val="20"/>
                <w:szCs w:val="20"/>
              </w:rPr>
            </w:pPr>
          </w:p>
        </w:tc>
      </w:tr>
      <w:tr w:rsidR="009C1651">
        <w:trPr>
          <w:jc w:val="center"/>
        </w:trPr>
        <w:tc>
          <w:tcPr>
            <w:tcW w:w="715"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szCs w:val="20"/>
              </w:rPr>
            </w:pPr>
            <w:r>
              <w:rPr>
                <w:sz w:val="20"/>
                <w:szCs w:val="20"/>
              </w:rPr>
              <w:t>2</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360" w:dyaOrig="620" w14:anchorId="06E57DB4">
                <v:shape id="_x0000_i1062" type="#_x0000_t75" style="width:17.9pt;height:30.8pt" o:ole="">
                  <v:imagedata r:id="rId57" o:title=""/>
                </v:shape>
                <o:OLEObject Type="Embed" ProgID="Equation.3" ShapeID="_x0000_i1062" DrawAspect="Content" ObjectID="_1618438180" r:id="rId58"/>
              </w:object>
            </w:r>
          </w:p>
        </w:tc>
        <w:tc>
          <w:tcPr>
            <w:tcW w:w="1080" w:type="dxa"/>
            <w:vMerge/>
          </w:tcPr>
          <w:p w:rsidR="009C1651" w:rsidRDefault="009C1651" w:rsidP="009C1651">
            <w:pPr>
              <w:spacing w:after="0"/>
              <w:jc w:val="center"/>
              <w:rPr>
                <w:position w:val="-24"/>
                <w:sz w:val="20"/>
                <w:szCs w:val="20"/>
              </w:rPr>
            </w:pPr>
          </w:p>
        </w:tc>
      </w:tr>
      <w:tr w:rsidR="009C1651">
        <w:trPr>
          <w:jc w:val="center"/>
        </w:trPr>
        <w:tc>
          <w:tcPr>
            <w:tcW w:w="715"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szCs w:val="20"/>
              </w:rPr>
            </w:pPr>
            <w:r>
              <w:rPr>
                <w:sz w:val="20"/>
                <w:szCs w:val="20"/>
              </w:rPr>
              <w:t>3</w:t>
            </w:r>
          </w:p>
        </w:tc>
        <w:tc>
          <w:tcPr>
            <w:tcW w:w="1080" w:type="dxa"/>
            <w:vMerge/>
          </w:tcPr>
          <w:p w:rsidR="009C1651" w:rsidRDefault="009C1651" w:rsidP="009C1651">
            <w:pPr>
              <w:spacing w:after="0"/>
              <w:jc w:val="center"/>
              <w:rPr>
                <w:sz w:val="20"/>
                <w:szCs w:val="20"/>
              </w:rPr>
            </w:pPr>
          </w:p>
        </w:tc>
        <w:tc>
          <w:tcPr>
            <w:tcW w:w="1080" w:type="dxa"/>
          </w:tcPr>
          <w:p w:rsidR="009C1651" w:rsidRDefault="009C1651" w:rsidP="009C1651">
            <w:pPr>
              <w:spacing w:after="0"/>
              <w:jc w:val="center"/>
              <w:rPr>
                <w:sz w:val="20"/>
              </w:rPr>
            </w:pPr>
            <w:r>
              <w:rPr>
                <w:rFonts w:hint="eastAsia"/>
                <w:position w:val="-24"/>
                <w:sz w:val="20"/>
              </w:rPr>
              <w:object w:dxaOrig="360" w:dyaOrig="620" w14:anchorId="751688A6">
                <v:shape id="_x0000_i1063" type="#_x0000_t75" style="width:17.9pt;height:30.8pt" o:ole="">
                  <v:imagedata r:id="rId59" o:title=""/>
                </v:shape>
                <o:OLEObject Type="Embed" ProgID="Equation.3" ShapeID="_x0000_i1063" DrawAspect="Content" ObjectID="_1618438181" r:id="rId60"/>
              </w:object>
            </w:r>
          </w:p>
        </w:tc>
        <w:tc>
          <w:tcPr>
            <w:tcW w:w="1080" w:type="dxa"/>
            <w:vMerge/>
          </w:tcPr>
          <w:p w:rsidR="009C1651" w:rsidRDefault="009C1651" w:rsidP="009C1651">
            <w:pPr>
              <w:spacing w:after="0"/>
              <w:jc w:val="center"/>
              <w:rPr>
                <w:position w:val="-24"/>
                <w:sz w:val="20"/>
                <w:szCs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Alt 6E + Alt 1-1</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rPr>
            </w:pPr>
            <w:r>
              <w:rPr>
                <w:b/>
                <w:sz w:val="20"/>
              </w:rPr>
              <w:t>RI</w:t>
            </w:r>
          </w:p>
        </w:tc>
        <w:tc>
          <w:tcPr>
            <w:tcW w:w="1080" w:type="dxa"/>
          </w:tcPr>
          <w:p w:rsidR="006A1B63" w:rsidRDefault="00C97A79">
            <w:pPr>
              <w:spacing w:after="0"/>
              <w:rPr>
                <w:b/>
                <w:sz w:val="20"/>
              </w:rPr>
            </w:pPr>
            <w:r>
              <w:rPr>
                <w:b/>
                <w:sz w:val="20"/>
              </w:rPr>
              <w:t>Layer</w:t>
            </w:r>
          </w:p>
        </w:tc>
        <w:tc>
          <w:tcPr>
            <w:tcW w:w="1080" w:type="dxa"/>
          </w:tcPr>
          <w:p w:rsidR="006A1B63" w:rsidRDefault="00C97A79">
            <w:pPr>
              <w:spacing w:after="0"/>
              <w:jc w:val="center"/>
              <w:rPr>
                <w:b/>
                <w:i/>
                <w:sz w:val="20"/>
              </w:rPr>
            </w:pPr>
            <w:r>
              <w:rPr>
                <w:b/>
                <w:i/>
                <w:sz w:val="20"/>
              </w:rPr>
              <w:t>L</w:t>
            </w:r>
          </w:p>
        </w:tc>
        <w:tc>
          <w:tcPr>
            <w:tcW w:w="1080" w:type="dxa"/>
          </w:tcPr>
          <w:p w:rsidR="006A1B63" w:rsidRDefault="00C97A79">
            <w:pPr>
              <w:spacing w:after="0"/>
              <w:jc w:val="center"/>
              <w:rPr>
                <w:b/>
                <w:i/>
                <w:sz w:val="20"/>
              </w:rPr>
            </w:pPr>
            <w:r>
              <w:rPr>
                <w:b/>
                <w:i/>
                <w:sz w:val="20"/>
              </w:rPr>
              <w:t>p</w:t>
            </w:r>
          </w:p>
        </w:tc>
        <w:tc>
          <w:tcPr>
            <w:tcW w:w="1080" w:type="dxa"/>
          </w:tcPr>
          <w:p w:rsidR="006A1B63" w:rsidRDefault="00C97A79">
            <w:pPr>
              <w:spacing w:after="0"/>
              <w:jc w:val="center"/>
              <w:rPr>
                <w:b/>
                <w:i/>
                <w:sz w:val="20"/>
              </w:rPr>
            </w:pPr>
            <w:r>
              <w:rPr>
                <w:rFonts w:hint="eastAsia"/>
                <w:b/>
                <w:i/>
                <w:sz w:val="20"/>
              </w:rPr>
              <w:t>beta</w:t>
            </w:r>
          </w:p>
        </w:tc>
      </w:tr>
      <w:tr w:rsidR="006A1B63">
        <w:trPr>
          <w:jc w:val="center"/>
        </w:trPr>
        <w:tc>
          <w:tcPr>
            <w:tcW w:w="715" w:type="dxa"/>
          </w:tcPr>
          <w:p w:rsidR="006A1B63" w:rsidRDefault="00C97A79">
            <w:pPr>
              <w:spacing w:after="0"/>
              <w:jc w:val="center"/>
              <w:rPr>
                <w:sz w:val="20"/>
              </w:rPr>
            </w:pPr>
            <w:r>
              <w:rPr>
                <w:sz w:val="20"/>
              </w:rPr>
              <w:t>1</w:t>
            </w:r>
          </w:p>
        </w:tc>
        <w:tc>
          <w:tcPr>
            <w:tcW w:w="1080" w:type="dxa"/>
          </w:tcPr>
          <w:p w:rsidR="006A1B63" w:rsidRDefault="00C97A79">
            <w:pPr>
              <w:spacing w:after="0"/>
              <w:jc w:val="center"/>
              <w:rPr>
                <w:sz w:val="20"/>
              </w:rPr>
            </w:pPr>
            <w:r>
              <w:rPr>
                <w:sz w:val="20"/>
              </w:rPr>
              <w:t>0</w:t>
            </w:r>
          </w:p>
        </w:tc>
        <w:tc>
          <w:tcPr>
            <w:tcW w:w="1080" w:type="dxa"/>
            <w:vMerge w:val="restart"/>
          </w:tcPr>
          <w:p w:rsidR="006A1B63" w:rsidRDefault="00761A7C">
            <w:pPr>
              <w:spacing w:after="0"/>
              <w:jc w:val="center"/>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6A1B63" w:rsidRDefault="00C97A79">
            <w:pPr>
              <w:spacing w:after="0"/>
              <w:jc w:val="center"/>
              <w:rPr>
                <w:sz w:val="20"/>
              </w:rPr>
            </w:pPr>
            <w:r>
              <w:rPr>
                <w:rFonts w:hint="eastAsia"/>
                <w:position w:val="-12"/>
                <w:sz w:val="20"/>
                <w:szCs w:val="20"/>
              </w:rPr>
              <w:object w:dxaOrig="300" w:dyaOrig="358">
                <v:shape id="_x0000_i1064" type="#_x0000_t75" style="width:15pt;height:17.9pt" o:ole="">
                  <v:imagedata r:id="rId13" o:title=""/>
                </v:shape>
                <o:OLEObject Type="Embed" ProgID="Equation.3" ShapeID="_x0000_i1064" DrawAspect="Content" ObjectID="_1618438182" r:id="rId61"/>
              </w:object>
            </w:r>
          </w:p>
        </w:tc>
        <w:tc>
          <w:tcPr>
            <w:tcW w:w="1080" w:type="dxa"/>
            <w:vMerge w:val="restart"/>
          </w:tcPr>
          <w:p w:rsidR="006A1B63" w:rsidRDefault="00C97A79">
            <w:pPr>
              <w:spacing w:after="0"/>
              <w:jc w:val="center"/>
              <w:rPr>
                <w:position w:val="-12"/>
                <w:sz w:val="20"/>
              </w:rPr>
            </w:pPr>
            <w:r>
              <w:rPr>
                <w:rFonts w:hint="eastAsia"/>
                <w:position w:val="-12"/>
                <w:sz w:val="20"/>
              </w:rPr>
              <w:object w:dxaOrig="300" w:dyaOrig="358">
                <v:shape id="_x0000_i1065" type="#_x0000_t75" style="width:15pt;height:17.9pt" o:ole="">
                  <v:imagedata r:id="rId15" o:title=""/>
                </v:shape>
                <o:OLEObject Type="Embed" ProgID="Equation.3" ShapeID="_x0000_i1065" DrawAspect="Content" ObjectID="_1618438183" r:id="rId62"/>
              </w:object>
            </w:r>
          </w:p>
        </w:tc>
      </w:tr>
      <w:tr w:rsidR="006A1B63">
        <w:trPr>
          <w:jc w:val="center"/>
        </w:trPr>
        <w:tc>
          <w:tcPr>
            <w:tcW w:w="715" w:type="dxa"/>
            <w:vMerge w:val="restart"/>
          </w:tcPr>
          <w:p w:rsidR="006A1B63" w:rsidRDefault="00C97A79">
            <w:pPr>
              <w:spacing w:after="0"/>
              <w:jc w:val="center"/>
              <w:rPr>
                <w:sz w:val="20"/>
              </w:rPr>
            </w:pPr>
            <w:r>
              <w:rPr>
                <w:sz w:val="20"/>
              </w:rPr>
              <w:t>2</w:t>
            </w:r>
          </w:p>
        </w:tc>
        <w:tc>
          <w:tcPr>
            <w:tcW w:w="1080" w:type="dxa"/>
          </w:tcPr>
          <w:p w:rsidR="006A1B63" w:rsidRDefault="00C97A79">
            <w:pPr>
              <w:spacing w:after="0"/>
              <w:jc w:val="center"/>
              <w:rPr>
                <w:sz w:val="20"/>
              </w:rPr>
            </w:pPr>
            <w:r>
              <w:rPr>
                <w:sz w:val="20"/>
              </w:rPr>
              <w:t>0</w:t>
            </w:r>
          </w:p>
        </w:tc>
        <w:tc>
          <w:tcPr>
            <w:tcW w:w="1080" w:type="dxa"/>
            <w:vMerge/>
          </w:tcPr>
          <w:p w:rsidR="006A1B63" w:rsidRDefault="006A1B63">
            <w:pPr>
              <w:spacing w:after="0"/>
              <w:jc w:val="center"/>
              <w:rPr>
                <w:sz w:val="20"/>
              </w:rPr>
            </w:pPr>
          </w:p>
        </w:tc>
        <w:tc>
          <w:tcPr>
            <w:tcW w:w="1080" w:type="dxa"/>
            <w:vMerge/>
          </w:tcPr>
          <w:p w:rsidR="006A1B63" w:rsidRDefault="006A1B63">
            <w:pPr>
              <w:spacing w:after="0"/>
              <w:jc w:val="center"/>
              <w:rPr>
                <w:sz w:val="20"/>
              </w:rPr>
            </w:pPr>
          </w:p>
        </w:tc>
        <w:tc>
          <w:tcPr>
            <w:tcW w:w="1080" w:type="dxa"/>
            <w:vMerge/>
          </w:tcPr>
          <w:p w:rsidR="006A1B63" w:rsidRDefault="006A1B63">
            <w:pPr>
              <w:spacing w:after="0"/>
              <w:jc w:val="center"/>
              <w:rPr>
                <w:sz w:val="20"/>
              </w:rPr>
            </w:pPr>
          </w:p>
        </w:tc>
      </w:tr>
      <w:tr w:rsidR="006A1B63">
        <w:trPr>
          <w:jc w:val="center"/>
        </w:trPr>
        <w:tc>
          <w:tcPr>
            <w:tcW w:w="715" w:type="dxa"/>
            <w:vMerge/>
          </w:tcPr>
          <w:p w:rsidR="006A1B63" w:rsidRDefault="006A1B63">
            <w:pPr>
              <w:spacing w:after="0"/>
              <w:jc w:val="center"/>
              <w:rPr>
                <w:sz w:val="20"/>
              </w:rPr>
            </w:pPr>
          </w:p>
        </w:tc>
        <w:tc>
          <w:tcPr>
            <w:tcW w:w="1080" w:type="dxa"/>
          </w:tcPr>
          <w:p w:rsidR="006A1B63" w:rsidRDefault="00C97A79">
            <w:pPr>
              <w:spacing w:after="0"/>
              <w:jc w:val="center"/>
              <w:rPr>
                <w:sz w:val="20"/>
              </w:rPr>
            </w:pPr>
            <w:r>
              <w:rPr>
                <w:sz w:val="20"/>
              </w:rPr>
              <w:t>1</w:t>
            </w:r>
          </w:p>
        </w:tc>
        <w:tc>
          <w:tcPr>
            <w:tcW w:w="1080" w:type="dxa"/>
            <w:vMerge/>
          </w:tcPr>
          <w:p w:rsidR="006A1B63" w:rsidRDefault="006A1B63">
            <w:pPr>
              <w:spacing w:after="0"/>
              <w:jc w:val="center"/>
              <w:rPr>
                <w:sz w:val="20"/>
              </w:rPr>
            </w:pPr>
          </w:p>
        </w:tc>
        <w:tc>
          <w:tcPr>
            <w:tcW w:w="1080" w:type="dxa"/>
            <w:vMerge/>
          </w:tcPr>
          <w:p w:rsidR="006A1B63" w:rsidRDefault="006A1B63">
            <w:pPr>
              <w:spacing w:after="0"/>
              <w:jc w:val="center"/>
              <w:rPr>
                <w:sz w:val="20"/>
              </w:rPr>
            </w:pPr>
          </w:p>
        </w:tc>
        <w:tc>
          <w:tcPr>
            <w:tcW w:w="1080" w:type="dxa"/>
            <w:vMerge/>
          </w:tcPr>
          <w:p w:rsidR="006A1B63" w:rsidRDefault="006A1B63">
            <w:pPr>
              <w:spacing w:after="0"/>
              <w:jc w:val="center"/>
              <w:rPr>
                <w:sz w:val="20"/>
              </w:rPr>
            </w:pPr>
          </w:p>
        </w:tc>
      </w:tr>
      <w:tr w:rsidR="00181CA9">
        <w:trPr>
          <w:jc w:val="center"/>
        </w:trPr>
        <w:tc>
          <w:tcPr>
            <w:tcW w:w="715" w:type="dxa"/>
            <w:vMerge w:val="restart"/>
          </w:tcPr>
          <w:p w:rsidR="00181CA9" w:rsidRDefault="00181CA9" w:rsidP="00181CA9">
            <w:pPr>
              <w:spacing w:after="0"/>
              <w:jc w:val="center"/>
              <w:rPr>
                <w:sz w:val="20"/>
              </w:rPr>
            </w:pPr>
            <w:r>
              <w:rPr>
                <w:sz w:val="20"/>
              </w:rPr>
              <w:t>3</w:t>
            </w:r>
          </w:p>
        </w:tc>
        <w:tc>
          <w:tcPr>
            <w:tcW w:w="1080" w:type="dxa"/>
          </w:tcPr>
          <w:p w:rsidR="00181CA9" w:rsidRDefault="00181CA9" w:rsidP="00181CA9">
            <w:pPr>
              <w:spacing w:after="0"/>
              <w:jc w:val="center"/>
              <w:rPr>
                <w:sz w:val="20"/>
              </w:rPr>
            </w:pPr>
            <w:r>
              <w:rPr>
                <w:sz w:val="20"/>
              </w:rPr>
              <w:t>0</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480" w:dyaOrig="620" w14:anchorId="0368584E">
                <v:shape id="_x0000_i1066" type="#_x0000_t75" style="width:24.15pt;height:30.8pt" o:ole="">
                  <v:imagedata r:id="rId48" o:title=""/>
                </v:shape>
                <o:OLEObject Type="Embed" ProgID="Equation.3" ShapeID="_x0000_i1066" DrawAspect="Content" ObjectID="_1618438184" r:id="rId63"/>
              </w:object>
            </w:r>
          </w:p>
        </w:tc>
        <w:tc>
          <w:tcPr>
            <w:tcW w:w="1080" w:type="dxa"/>
            <w:vMerge w:val="restart"/>
          </w:tcPr>
          <w:p w:rsidR="00181CA9" w:rsidRDefault="00181CA9" w:rsidP="00181CA9">
            <w:pPr>
              <w:spacing w:after="0"/>
              <w:jc w:val="center"/>
              <w:rPr>
                <w:position w:val="-12"/>
                <w:sz w:val="20"/>
              </w:rPr>
            </w:pPr>
            <w:r>
              <w:rPr>
                <w:rFonts w:hint="eastAsia"/>
                <w:position w:val="-12"/>
                <w:sz w:val="20"/>
              </w:rPr>
              <w:t>Adjust beta to satisfy total number</w:t>
            </w:r>
          </w:p>
          <w:p w:rsidR="00181CA9" w:rsidRDefault="00181CA9" w:rsidP="00181CA9">
            <w:pPr>
              <w:spacing w:after="0"/>
              <w:jc w:val="center"/>
              <w:rPr>
                <w:position w:val="-24"/>
                <w:sz w:val="20"/>
              </w:rPr>
            </w:pPr>
            <w:r>
              <w:rPr>
                <w:rFonts w:hint="eastAsia"/>
                <w:position w:val="-12"/>
                <w:sz w:val="20"/>
              </w:rPr>
              <w:t>&lt;=2K</w:t>
            </w:r>
            <w:r>
              <w:rPr>
                <w:rFonts w:hint="eastAsia"/>
                <w:position w:val="-12"/>
                <w:sz w:val="20"/>
                <w:vertAlign w:val="subscript"/>
              </w:rPr>
              <w:t>0</w:t>
            </w:r>
          </w:p>
        </w:tc>
      </w:tr>
      <w:tr w:rsidR="00181CA9">
        <w:trPr>
          <w:jc w:val="center"/>
        </w:trPr>
        <w:tc>
          <w:tcPr>
            <w:tcW w:w="715"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sz w:val="20"/>
              </w:rPr>
              <w:t>1</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480" w:dyaOrig="620" w14:anchorId="6F938CC0">
                <v:shape id="_x0000_i1067" type="#_x0000_t75" style="width:24.15pt;height:30.8pt" o:ole="">
                  <v:imagedata r:id="rId50" o:title=""/>
                </v:shape>
                <o:OLEObject Type="Embed" ProgID="Equation.3" ShapeID="_x0000_i1067" DrawAspect="Content" ObjectID="_1618438185" r:id="rId64"/>
              </w:object>
            </w:r>
          </w:p>
        </w:tc>
        <w:tc>
          <w:tcPr>
            <w:tcW w:w="1080" w:type="dxa"/>
            <w:vMerge/>
          </w:tcPr>
          <w:p w:rsidR="00181CA9" w:rsidRDefault="00181CA9" w:rsidP="00181CA9">
            <w:pPr>
              <w:spacing w:after="0"/>
              <w:jc w:val="center"/>
              <w:rPr>
                <w:position w:val="-24"/>
                <w:sz w:val="20"/>
              </w:rPr>
            </w:pPr>
          </w:p>
        </w:tc>
      </w:tr>
      <w:tr w:rsidR="00181CA9">
        <w:trPr>
          <w:jc w:val="center"/>
        </w:trPr>
        <w:tc>
          <w:tcPr>
            <w:tcW w:w="715"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sz w:val="20"/>
              </w:rPr>
              <w:t>2</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360" w:dyaOrig="620" w14:anchorId="267845EE">
                <v:shape id="_x0000_i1068" type="#_x0000_t75" style="width:17.9pt;height:30.8pt" o:ole="">
                  <v:imagedata r:id="rId52" o:title=""/>
                </v:shape>
                <o:OLEObject Type="Embed" ProgID="Equation.3" ShapeID="_x0000_i1068" DrawAspect="Content" ObjectID="_1618438186" r:id="rId65"/>
              </w:object>
            </w:r>
          </w:p>
        </w:tc>
        <w:tc>
          <w:tcPr>
            <w:tcW w:w="1080" w:type="dxa"/>
            <w:vMerge/>
          </w:tcPr>
          <w:p w:rsidR="00181CA9" w:rsidRDefault="00181CA9" w:rsidP="00181CA9">
            <w:pPr>
              <w:spacing w:after="0"/>
              <w:jc w:val="center"/>
              <w:rPr>
                <w:position w:val="-24"/>
                <w:sz w:val="20"/>
              </w:rPr>
            </w:pPr>
          </w:p>
        </w:tc>
      </w:tr>
      <w:tr w:rsidR="00181CA9">
        <w:trPr>
          <w:jc w:val="center"/>
        </w:trPr>
        <w:tc>
          <w:tcPr>
            <w:tcW w:w="715" w:type="dxa"/>
            <w:vMerge w:val="restart"/>
          </w:tcPr>
          <w:p w:rsidR="00181CA9" w:rsidRDefault="00181CA9" w:rsidP="00181CA9">
            <w:pPr>
              <w:spacing w:after="0"/>
              <w:jc w:val="center"/>
              <w:rPr>
                <w:sz w:val="20"/>
              </w:rPr>
            </w:pPr>
            <w:r>
              <w:rPr>
                <w:sz w:val="20"/>
              </w:rPr>
              <w:t>4</w:t>
            </w:r>
          </w:p>
        </w:tc>
        <w:tc>
          <w:tcPr>
            <w:tcW w:w="1080" w:type="dxa"/>
          </w:tcPr>
          <w:p w:rsidR="00181CA9" w:rsidRDefault="00181CA9" w:rsidP="00181CA9">
            <w:pPr>
              <w:spacing w:after="0"/>
              <w:jc w:val="center"/>
              <w:rPr>
                <w:sz w:val="20"/>
              </w:rPr>
            </w:pPr>
            <w:r>
              <w:rPr>
                <w:sz w:val="20"/>
              </w:rPr>
              <w:t>0</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480" w:dyaOrig="620" w14:anchorId="24FB12D6">
                <v:shape id="_x0000_i1069" type="#_x0000_t75" style="width:24.15pt;height:30.8pt" o:ole="">
                  <v:imagedata r:id="rId54" o:title=""/>
                </v:shape>
                <o:OLEObject Type="Embed" ProgID="Equation.3" ShapeID="_x0000_i1069" DrawAspect="Content" ObjectID="_1618438187" r:id="rId66"/>
              </w:object>
            </w:r>
          </w:p>
        </w:tc>
        <w:tc>
          <w:tcPr>
            <w:tcW w:w="1080" w:type="dxa"/>
            <w:vMerge w:val="restart"/>
          </w:tcPr>
          <w:p w:rsidR="00181CA9" w:rsidRDefault="00181CA9" w:rsidP="00181CA9">
            <w:pPr>
              <w:spacing w:after="0"/>
              <w:jc w:val="center"/>
              <w:rPr>
                <w:position w:val="-12"/>
                <w:sz w:val="20"/>
              </w:rPr>
            </w:pPr>
            <w:r>
              <w:rPr>
                <w:rFonts w:hint="eastAsia"/>
                <w:position w:val="-12"/>
                <w:sz w:val="20"/>
              </w:rPr>
              <w:t>Adjust beta to satisfy total number</w:t>
            </w:r>
          </w:p>
          <w:p w:rsidR="00181CA9" w:rsidRDefault="00181CA9" w:rsidP="00181CA9">
            <w:pPr>
              <w:spacing w:after="0"/>
              <w:jc w:val="center"/>
              <w:rPr>
                <w:position w:val="-24"/>
                <w:sz w:val="20"/>
              </w:rPr>
            </w:pPr>
            <w:r>
              <w:rPr>
                <w:rFonts w:hint="eastAsia"/>
                <w:position w:val="-12"/>
                <w:sz w:val="20"/>
              </w:rPr>
              <w:t>&lt;=2K</w:t>
            </w:r>
            <w:r>
              <w:rPr>
                <w:rFonts w:hint="eastAsia"/>
                <w:position w:val="-12"/>
                <w:sz w:val="20"/>
                <w:vertAlign w:val="subscript"/>
              </w:rPr>
              <w:t>0</w:t>
            </w:r>
          </w:p>
        </w:tc>
      </w:tr>
      <w:tr w:rsidR="00181CA9">
        <w:trPr>
          <w:jc w:val="center"/>
        </w:trPr>
        <w:tc>
          <w:tcPr>
            <w:tcW w:w="715"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sz w:val="20"/>
              </w:rPr>
              <w:t>1</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480" w:dyaOrig="620" w14:anchorId="7301E903">
                <v:shape id="_x0000_i1070" type="#_x0000_t75" style="width:24.15pt;height:30.8pt" o:ole="">
                  <v:imagedata r:id="rId54" o:title=""/>
                </v:shape>
                <o:OLEObject Type="Embed" ProgID="Equation.3" ShapeID="_x0000_i1070" DrawAspect="Content" ObjectID="_1618438188" r:id="rId67"/>
              </w:object>
            </w:r>
          </w:p>
        </w:tc>
        <w:tc>
          <w:tcPr>
            <w:tcW w:w="1080" w:type="dxa"/>
            <w:vMerge/>
          </w:tcPr>
          <w:p w:rsidR="00181CA9" w:rsidRDefault="00181CA9" w:rsidP="00181CA9">
            <w:pPr>
              <w:spacing w:after="0"/>
              <w:jc w:val="center"/>
              <w:rPr>
                <w:position w:val="-24"/>
                <w:sz w:val="20"/>
              </w:rPr>
            </w:pPr>
          </w:p>
        </w:tc>
      </w:tr>
      <w:tr w:rsidR="00181CA9">
        <w:trPr>
          <w:jc w:val="center"/>
        </w:trPr>
        <w:tc>
          <w:tcPr>
            <w:tcW w:w="715"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sz w:val="20"/>
              </w:rPr>
              <w:t>2</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360" w:dyaOrig="620" w14:anchorId="7A8087C4">
                <v:shape id="_x0000_i1071" type="#_x0000_t75" style="width:17.9pt;height:30.8pt" o:ole="">
                  <v:imagedata r:id="rId57" o:title=""/>
                </v:shape>
                <o:OLEObject Type="Embed" ProgID="Equation.3" ShapeID="_x0000_i1071" DrawAspect="Content" ObjectID="_1618438189" r:id="rId68"/>
              </w:object>
            </w:r>
          </w:p>
        </w:tc>
        <w:tc>
          <w:tcPr>
            <w:tcW w:w="1080" w:type="dxa"/>
            <w:vMerge/>
          </w:tcPr>
          <w:p w:rsidR="00181CA9" w:rsidRDefault="00181CA9" w:rsidP="00181CA9">
            <w:pPr>
              <w:spacing w:after="0"/>
              <w:jc w:val="center"/>
              <w:rPr>
                <w:position w:val="-24"/>
                <w:sz w:val="20"/>
              </w:rPr>
            </w:pPr>
          </w:p>
        </w:tc>
      </w:tr>
      <w:tr w:rsidR="00181CA9">
        <w:trPr>
          <w:jc w:val="center"/>
        </w:trPr>
        <w:tc>
          <w:tcPr>
            <w:tcW w:w="715"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sz w:val="20"/>
              </w:rPr>
              <w:t>3</w:t>
            </w:r>
          </w:p>
        </w:tc>
        <w:tc>
          <w:tcPr>
            <w:tcW w:w="1080" w:type="dxa"/>
            <w:vMerge/>
          </w:tcPr>
          <w:p w:rsidR="00181CA9" w:rsidRDefault="00181CA9" w:rsidP="00181CA9">
            <w:pPr>
              <w:spacing w:after="0"/>
              <w:jc w:val="center"/>
              <w:rPr>
                <w:sz w:val="20"/>
              </w:rPr>
            </w:pPr>
          </w:p>
        </w:tc>
        <w:tc>
          <w:tcPr>
            <w:tcW w:w="1080" w:type="dxa"/>
          </w:tcPr>
          <w:p w:rsidR="00181CA9" w:rsidRDefault="00181CA9" w:rsidP="00181CA9">
            <w:pPr>
              <w:spacing w:after="0"/>
              <w:jc w:val="center"/>
              <w:rPr>
                <w:sz w:val="20"/>
              </w:rPr>
            </w:pPr>
            <w:r>
              <w:rPr>
                <w:rFonts w:hint="eastAsia"/>
                <w:position w:val="-24"/>
                <w:sz w:val="20"/>
              </w:rPr>
              <w:object w:dxaOrig="360" w:dyaOrig="620" w14:anchorId="0E1ED5BE">
                <v:shape id="_x0000_i1072" type="#_x0000_t75" style="width:17.9pt;height:30.8pt" o:ole="">
                  <v:imagedata r:id="rId59" o:title=""/>
                </v:shape>
                <o:OLEObject Type="Embed" ProgID="Equation.3" ShapeID="_x0000_i1072" DrawAspect="Content" ObjectID="_1618438190" r:id="rId69"/>
              </w:object>
            </w:r>
          </w:p>
        </w:tc>
        <w:tc>
          <w:tcPr>
            <w:tcW w:w="1080" w:type="dxa"/>
            <w:vMerge/>
          </w:tcPr>
          <w:p w:rsidR="00181CA9" w:rsidRDefault="00181CA9" w:rsidP="00181CA9">
            <w:pPr>
              <w:spacing w:after="0"/>
              <w:jc w:val="center"/>
              <w:rPr>
                <w:position w:val="-24"/>
                <w:sz w:val="20"/>
              </w:rPr>
            </w:pPr>
          </w:p>
        </w:tc>
      </w:tr>
    </w:tbl>
    <w:p w:rsidR="006A1B63" w:rsidRDefault="00C97A79">
      <w:pPr>
        <w:pStyle w:val="ListParagraph2"/>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Alt 6E + Alt 1-2 </w:t>
      </w:r>
    </w:p>
    <w:tbl>
      <w:tblPr>
        <w:tblStyle w:val="af5"/>
        <w:tblW w:w="5035" w:type="dxa"/>
        <w:jc w:val="center"/>
        <w:tblLayout w:type="fixed"/>
        <w:tblLook w:val="04A0" w:firstRow="1" w:lastRow="0" w:firstColumn="1" w:lastColumn="0" w:noHBand="0" w:noVBand="1"/>
      </w:tblPr>
      <w:tblGrid>
        <w:gridCol w:w="715"/>
        <w:gridCol w:w="1080"/>
        <w:gridCol w:w="1080"/>
        <w:gridCol w:w="1080"/>
        <w:gridCol w:w="1080"/>
      </w:tblGrid>
      <w:tr w:rsidR="006A1B63">
        <w:trPr>
          <w:jc w:val="center"/>
        </w:trPr>
        <w:tc>
          <w:tcPr>
            <w:tcW w:w="715" w:type="dxa"/>
          </w:tcPr>
          <w:p w:rsidR="006A1B63" w:rsidRDefault="00C97A79">
            <w:pPr>
              <w:spacing w:after="0"/>
              <w:rPr>
                <w:b/>
                <w:sz w:val="20"/>
                <w:szCs w:val="20"/>
              </w:rPr>
            </w:pPr>
            <w:r>
              <w:rPr>
                <w:b/>
                <w:sz w:val="20"/>
                <w:szCs w:val="20"/>
              </w:rPr>
              <w:t>RI</w:t>
            </w:r>
          </w:p>
        </w:tc>
        <w:tc>
          <w:tcPr>
            <w:tcW w:w="1080" w:type="dxa"/>
          </w:tcPr>
          <w:p w:rsidR="006A1B63" w:rsidRDefault="00C97A79">
            <w:pPr>
              <w:spacing w:after="0"/>
              <w:rPr>
                <w:b/>
                <w:sz w:val="20"/>
                <w:szCs w:val="20"/>
              </w:rPr>
            </w:pPr>
            <w:r>
              <w:rPr>
                <w:b/>
                <w:sz w:val="20"/>
                <w:szCs w:val="20"/>
              </w:rPr>
              <w:t>Layer</w:t>
            </w:r>
          </w:p>
        </w:tc>
        <w:tc>
          <w:tcPr>
            <w:tcW w:w="1080" w:type="dxa"/>
          </w:tcPr>
          <w:p w:rsidR="006A1B63" w:rsidRDefault="00C97A79">
            <w:pPr>
              <w:spacing w:after="0"/>
              <w:jc w:val="center"/>
              <w:rPr>
                <w:b/>
                <w:i/>
                <w:sz w:val="20"/>
                <w:szCs w:val="20"/>
              </w:rPr>
            </w:pPr>
            <w:r>
              <w:rPr>
                <w:b/>
                <w:i/>
                <w:sz w:val="20"/>
                <w:szCs w:val="20"/>
              </w:rPr>
              <w:t>L</w:t>
            </w:r>
          </w:p>
        </w:tc>
        <w:tc>
          <w:tcPr>
            <w:tcW w:w="1080" w:type="dxa"/>
          </w:tcPr>
          <w:p w:rsidR="006A1B63" w:rsidRDefault="00C97A79">
            <w:pPr>
              <w:spacing w:after="0"/>
              <w:jc w:val="center"/>
              <w:rPr>
                <w:b/>
                <w:i/>
                <w:sz w:val="20"/>
                <w:szCs w:val="20"/>
              </w:rPr>
            </w:pPr>
            <w:r>
              <w:rPr>
                <w:b/>
                <w:i/>
                <w:sz w:val="20"/>
                <w:szCs w:val="20"/>
              </w:rPr>
              <w:t>p</w:t>
            </w:r>
          </w:p>
        </w:tc>
        <w:tc>
          <w:tcPr>
            <w:tcW w:w="1080" w:type="dxa"/>
          </w:tcPr>
          <w:p w:rsidR="006A1B63" w:rsidRDefault="00C97A79">
            <w:pPr>
              <w:spacing w:after="0"/>
              <w:jc w:val="center"/>
              <w:rPr>
                <w:b/>
                <w:i/>
                <w:sz w:val="20"/>
                <w:szCs w:val="20"/>
              </w:rPr>
            </w:pPr>
            <w:r>
              <w:rPr>
                <w:rFonts w:hint="eastAsia"/>
                <w:b/>
                <w:i/>
                <w:sz w:val="20"/>
                <w:szCs w:val="20"/>
              </w:rPr>
              <w:t>beta</w:t>
            </w:r>
          </w:p>
        </w:tc>
      </w:tr>
      <w:tr w:rsidR="006A1B63">
        <w:trPr>
          <w:jc w:val="center"/>
        </w:trPr>
        <w:tc>
          <w:tcPr>
            <w:tcW w:w="715" w:type="dxa"/>
          </w:tcPr>
          <w:p w:rsidR="006A1B63" w:rsidRDefault="00C97A79">
            <w:pPr>
              <w:spacing w:after="0"/>
              <w:jc w:val="center"/>
              <w:rPr>
                <w:sz w:val="20"/>
                <w:szCs w:val="20"/>
              </w:rPr>
            </w:pPr>
            <w:r>
              <w:rPr>
                <w:sz w:val="20"/>
                <w:szCs w:val="20"/>
              </w:rPr>
              <w:t>1</w:t>
            </w:r>
          </w:p>
        </w:tc>
        <w:tc>
          <w:tcPr>
            <w:tcW w:w="1080" w:type="dxa"/>
          </w:tcPr>
          <w:p w:rsidR="006A1B63" w:rsidRDefault="00C97A79">
            <w:pPr>
              <w:spacing w:after="0"/>
              <w:jc w:val="center"/>
              <w:rPr>
                <w:sz w:val="20"/>
                <w:szCs w:val="20"/>
              </w:rPr>
            </w:pPr>
            <w:r>
              <w:rPr>
                <w:sz w:val="20"/>
                <w:szCs w:val="20"/>
              </w:rPr>
              <w:t>0</w:t>
            </w:r>
          </w:p>
        </w:tc>
        <w:tc>
          <w:tcPr>
            <w:tcW w:w="1080" w:type="dxa"/>
            <w:vMerge w:val="restart"/>
          </w:tcPr>
          <w:p w:rsidR="006A1B63" w:rsidRDefault="00761A7C">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0</m:t>
                    </m:r>
                  </m:sub>
                </m:sSub>
              </m:oMath>
            </m:oMathPara>
          </w:p>
        </w:tc>
        <w:tc>
          <w:tcPr>
            <w:tcW w:w="1080" w:type="dxa"/>
            <w:vMerge w:val="restart"/>
          </w:tcPr>
          <w:p w:rsidR="006A1B63" w:rsidRDefault="00C97A79">
            <w:pPr>
              <w:spacing w:after="0"/>
              <w:jc w:val="center"/>
              <w:rPr>
                <w:sz w:val="20"/>
                <w:szCs w:val="20"/>
              </w:rPr>
            </w:pPr>
            <w:r>
              <w:rPr>
                <w:rFonts w:hint="eastAsia"/>
                <w:position w:val="-12"/>
                <w:sz w:val="20"/>
                <w:szCs w:val="20"/>
              </w:rPr>
              <w:object w:dxaOrig="300" w:dyaOrig="358">
                <v:shape id="_x0000_i1073" type="#_x0000_t75" style="width:15pt;height:17.9pt" o:ole="">
                  <v:imagedata r:id="rId13" o:title=""/>
                </v:shape>
                <o:OLEObject Type="Embed" ProgID="Equation.3" ShapeID="_x0000_i1073" DrawAspect="Content" ObjectID="_1618438191" r:id="rId70"/>
              </w:object>
            </w:r>
          </w:p>
        </w:tc>
        <w:tc>
          <w:tcPr>
            <w:tcW w:w="1080" w:type="dxa"/>
            <w:vMerge w:val="restart"/>
          </w:tcPr>
          <w:p w:rsidR="006A1B63" w:rsidRDefault="00C97A79">
            <w:pPr>
              <w:spacing w:after="0"/>
              <w:jc w:val="center"/>
              <w:rPr>
                <w:position w:val="-12"/>
                <w:sz w:val="20"/>
                <w:szCs w:val="20"/>
              </w:rPr>
            </w:pPr>
            <w:r>
              <w:rPr>
                <w:rFonts w:hint="eastAsia"/>
                <w:position w:val="-12"/>
                <w:sz w:val="20"/>
                <w:szCs w:val="20"/>
              </w:rPr>
              <w:object w:dxaOrig="300" w:dyaOrig="358">
                <v:shape id="_x0000_i1074" type="#_x0000_t75" style="width:15pt;height:17.9pt" o:ole="">
                  <v:imagedata r:id="rId15" o:title=""/>
                </v:shape>
                <o:OLEObject Type="Embed" ProgID="Equation.3" ShapeID="_x0000_i1074" DrawAspect="Content" ObjectID="_1618438192" r:id="rId71"/>
              </w:object>
            </w:r>
          </w:p>
        </w:tc>
      </w:tr>
      <w:tr w:rsidR="006A1B63">
        <w:trPr>
          <w:jc w:val="center"/>
        </w:trPr>
        <w:tc>
          <w:tcPr>
            <w:tcW w:w="715" w:type="dxa"/>
            <w:vMerge w:val="restart"/>
          </w:tcPr>
          <w:p w:rsidR="006A1B63" w:rsidRDefault="00C97A79">
            <w:pPr>
              <w:spacing w:after="0"/>
              <w:jc w:val="center"/>
              <w:rPr>
                <w:sz w:val="20"/>
                <w:szCs w:val="20"/>
              </w:rPr>
            </w:pPr>
            <w:r>
              <w:rPr>
                <w:sz w:val="20"/>
                <w:szCs w:val="20"/>
              </w:rPr>
              <w:t>2</w:t>
            </w:r>
          </w:p>
        </w:tc>
        <w:tc>
          <w:tcPr>
            <w:tcW w:w="1080" w:type="dxa"/>
          </w:tcPr>
          <w:p w:rsidR="006A1B63" w:rsidRDefault="00C97A79">
            <w:pPr>
              <w:spacing w:after="0"/>
              <w:jc w:val="center"/>
              <w:rPr>
                <w:sz w:val="20"/>
                <w:szCs w:val="20"/>
              </w:rPr>
            </w:pPr>
            <w:r>
              <w:rPr>
                <w:sz w:val="20"/>
                <w:szCs w:val="20"/>
              </w:rPr>
              <w:t>0</w:t>
            </w: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r>
      <w:tr w:rsidR="006A1B63">
        <w:trPr>
          <w:jc w:val="center"/>
        </w:trPr>
        <w:tc>
          <w:tcPr>
            <w:tcW w:w="715" w:type="dxa"/>
            <w:vMerge/>
          </w:tcPr>
          <w:p w:rsidR="006A1B63" w:rsidRDefault="006A1B63">
            <w:pPr>
              <w:spacing w:after="0"/>
              <w:jc w:val="center"/>
              <w:rPr>
                <w:sz w:val="20"/>
                <w:szCs w:val="20"/>
              </w:rPr>
            </w:pPr>
          </w:p>
        </w:tc>
        <w:tc>
          <w:tcPr>
            <w:tcW w:w="1080" w:type="dxa"/>
          </w:tcPr>
          <w:p w:rsidR="006A1B63" w:rsidRDefault="00C97A79">
            <w:pPr>
              <w:spacing w:after="0"/>
              <w:jc w:val="center"/>
              <w:rPr>
                <w:sz w:val="20"/>
                <w:szCs w:val="20"/>
              </w:rPr>
            </w:pPr>
            <w:r>
              <w:rPr>
                <w:sz w:val="20"/>
                <w:szCs w:val="20"/>
              </w:rPr>
              <w:t>1</w:t>
            </w: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c>
          <w:tcPr>
            <w:tcW w:w="1080" w:type="dxa"/>
            <w:vMerge/>
          </w:tcPr>
          <w:p w:rsidR="006A1B63" w:rsidRDefault="006A1B63">
            <w:pPr>
              <w:spacing w:after="0"/>
              <w:jc w:val="center"/>
              <w:rPr>
                <w:sz w:val="20"/>
                <w:szCs w:val="20"/>
              </w:rPr>
            </w:pPr>
          </w:p>
        </w:tc>
      </w:tr>
      <w:tr w:rsidR="002F53BF">
        <w:trPr>
          <w:jc w:val="center"/>
        </w:trPr>
        <w:tc>
          <w:tcPr>
            <w:tcW w:w="715" w:type="dxa"/>
            <w:vMerge w:val="restart"/>
          </w:tcPr>
          <w:p w:rsidR="002F53BF" w:rsidRDefault="002F53BF" w:rsidP="002F53BF">
            <w:pPr>
              <w:spacing w:after="0"/>
              <w:jc w:val="center"/>
              <w:rPr>
                <w:sz w:val="20"/>
                <w:szCs w:val="20"/>
              </w:rPr>
            </w:pPr>
            <w:r>
              <w:rPr>
                <w:sz w:val="20"/>
                <w:szCs w:val="20"/>
              </w:rPr>
              <w:lastRenderedPageBreak/>
              <w:t>3</w:t>
            </w:r>
          </w:p>
        </w:tc>
        <w:tc>
          <w:tcPr>
            <w:tcW w:w="1080" w:type="dxa"/>
          </w:tcPr>
          <w:p w:rsidR="002F53BF" w:rsidRDefault="002F53BF" w:rsidP="002F53BF">
            <w:pPr>
              <w:spacing w:after="0"/>
              <w:jc w:val="center"/>
              <w:rPr>
                <w:sz w:val="20"/>
                <w:szCs w:val="20"/>
              </w:rPr>
            </w:pPr>
            <w:r>
              <w:rPr>
                <w:sz w:val="20"/>
                <w:szCs w:val="20"/>
              </w:rPr>
              <w:t>0</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480" w:dyaOrig="620" w14:anchorId="045A9A69">
                <v:shape id="_x0000_i1075" type="#_x0000_t75" style="width:24.15pt;height:30.8pt" o:ole="">
                  <v:imagedata r:id="rId48" o:title=""/>
                </v:shape>
                <o:OLEObject Type="Embed" ProgID="Equation.3" ShapeID="_x0000_i1075" DrawAspect="Content" ObjectID="_1618438193" r:id="rId72"/>
              </w:object>
            </w:r>
          </w:p>
        </w:tc>
        <w:tc>
          <w:tcPr>
            <w:tcW w:w="1080" w:type="dxa"/>
            <w:vMerge w:val="restart"/>
          </w:tcPr>
          <w:p w:rsidR="002F53BF" w:rsidRDefault="002F53BF" w:rsidP="002F53BF">
            <w:pPr>
              <w:spacing w:after="0"/>
              <w:jc w:val="center"/>
              <w:rPr>
                <w:position w:val="-24"/>
                <w:sz w:val="20"/>
                <w:szCs w:val="20"/>
              </w:rPr>
            </w:pPr>
            <w:r>
              <w:rPr>
                <w:position w:val="-24"/>
                <w:sz w:val="20"/>
              </w:rPr>
              <w:t>Two-step subset selection</w:t>
            </w:r>
          </w:p>
        </w:tc>
      </w:tr>
      <w:tr w:rsidR="002F53BF">
        <w:trPr>
          <w:jc w:val="center"/>
        </w:trPr>
        <w:tc>
          <w:tcPr>
            <w:tcW w:w="715"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szCs w:val="20"/>
              </w:rPr>
            </w:pPr>
            <w:r>
              <w:rPr>
                <w:sz w:val="20"/>
                <w:szCs w:val="20"/>
              </w:rPr>
              <w:t>1</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480" w:dyaOrig="620" w14:anchorId="6318334D">
                <v:shape id="_x0000_i1076" type="#_x0000_t75" style="width:24.15pt;height:30.8pt" o:ole="">
                  <v:imagedata r:id="rId50" o:title=""/>
                </v:shape>
                <o:OLEObject Type="Embed" ProgID="Equation.3" ShapeID="_x0000_i1076" DrawAspect="Content" ObjectID="_1618438194" r:id="rId73"/>
              </w:object>
            </w:r>
          </w:p>
        </w:tc>
        <w:tc>
          <w:tcPr>
            <w:tcW w:w="1080" w:type="dxa"/>
            <w:vMerge/>
          </w:tcPr>
          <w:p w:rsidR="002F53BF" w:rsidRDefault="002F53BF" w:rsidP="002F53BF">
            <w:pPr>
              <w:spacing w:after="0"/>
              <w:jc w:val="center"/>
              <w:rPr>
                <w:position w:val="-24"/>
                <w:sz w:val="20"/>
                <w:szCs w:val="20"/>
              </w:rPr>
            </w:pPr>
          </w:p>
        </w:tc>
      </w:tr>
      <w:tr w:rsidR="002F53BF">
        <w:trPr>
          <w:jc w:val="center"/>
        </w:trPr>
        <w:tc>
          <w:tcPr>
            <w:tcW w:w="715"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szCs w:val="20"/>
              </w:rPr>
            </w:pPr>
            <w:r>
              <w:rPr>
                <w:sz w:val="20"/>
                <w:szCs w:val="20"/>
              </w:rPr>
              <w:t>2</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360" w:dyaOrig="620" w14:anchorId="4CCB036E">
                <v:shape id="_x0000_i1077" type="#_x0000_t75" style="width:17.9pt;height:30.8pt" o:ole="">
                  <v:imagedata r:id="rId52" o:title=""/>
                </v:shape>
                <o:OLEObject Type="Embed" ProgID="Equation.3" ShapeID="_x0000_i1077" DrawAspect="Content" ObjectID="_1618438195" r:id="rId74"/>
              </w:object>
            </w:r>
          </w:p>
        </w:tc>
        <w:tc>
          <w:tcPr>
            <w:tcW w:w="1080" w:type="dxa"/>
            <w:vMerge/>
          </w:tcPr>
          <w:p w:rsidR="002F53BF" w:rsidRDefault="002F53BF" w:rsidP="002F53BF">
            <w:pPr>
              <w:spacing w:after="0"/>
              <w:jc w:val="center"/>
              <w:rPr>
                <w:position w:val="-24"/>
                <w:sz w:val="20"/>
                <w:szCs w:val="20"/>
              </w:rPr>
            </w:pPr>
          </w:p>
        </w:tc>
      </w:tr>
      <w:tr w:rsidR="002F53BF">
        <w:trPr>
          <w:jc w:val="center"/>
        </w:trPr>
        <w:tc>
          <w:tcPr>
            <w:tcW w:w="715" w:type="dxa"/>
            <w:vMerge w:val="restart"/>
          </w:tcPr>
          <w:p w:rsidR="002F53BF" w:rsidRDefault="002F53BF" w:rsidP="002F53BF">
            <w:pPr>
              <w:spacing w:after="0"/>
              <w:jc w:val="center"/>
              <w:rPr>
                <w:sz w:val="20"/>
                <w:szCs w:val="20"/>
              </w:rPr>
            </w:pPr>
            <w:r>
              <w:rPr>
                <w:sz w:val="20"/>
                <w:szCs w:val="20"/>
              </w:rPr>
              <w:t>4</w:t>
            </w:r>
          </w:p>
        </w:tc>
        <w:tc>
          <w:tcPr>
            <w:tcW w:w="1080" w:type="dxa"/>
          </w:tcPr>
          <w:p w:rsidR="002F53BF" w:rsidRDefault="002F53BF" w:rsidP="002F53BF">
            <w:pPr>
              <w:spacing w:after="0"/>
              <w:jc w:val="center"/>
              <w:rPr>
                <w:sz w:val="20"/>
                <w:szCs w:val="20"/>
              </w:rPr>
            </w:pPr>
            <w:r>
              <w:rPr>
                <w:sz w:val="20"/>
                <w:szCs w:val="20"/>
              </w:rPr>
              <w:t>0</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480" w:dyaOrig="620" w14:anchorId="386FAD42">
                <v:shape id="_x0000_i1078" type="#_x0000_t75" style="width:24.15pt;height:30.8pt" o:ole="">
                  <v:imagedata r:id="rId54" o:title=""/>
                </v:shape>
                <o:OLEObject Type="Embed" ProgID="Equation.3" ShapeID="_x0000_i1078" DrawAspect="Content" ObjectID="_1618438196" r:id="rId75"/>
              </w:object>
            </w:r>
          </w:p>
        </w:tc>
        <w:tc>
          <w:tcPr>
            <w:tcW w:w="1080" w:type="dxa"/>
            <w:vMerge/>
          </w:tcPr>
          <w:p w:rsidR="002F53BF" w:rsidRDefault="002F53BF" w:rsidP="002F53BF">
            <w:pPr>
              <w:spacing w:after="0"/>
              <w:jc w:val="center"/>
              <w:rPr>
                <w:position w:val="-24"/>
                <w:sz w:val="20"/>
                <w:szCs w:val="20"/>
              </w:rPr>
            </w:pPr>
          </w:p>
        </w:tc>
      </w:tr>
      <w:tr w:rsidR="002F53BF">
        <w:trPr>
          <w:jc w:val="center"/>
        </w:trPr>
        <w:tc>
          <w:tcPr>
            <w:tcW w:w="715"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szCs w:val="20"/>
              </w:rPr>
            </w:pPr>
            <w:r>
              <w:rPr>
                <w:sz w:val="20"/>
                <w:szCs w:val="20"/>
              </w:rPr>
              <w:t>1</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480" w:dyaOrig="620" w14:anchorId="274C4874">
                <v:shape id="_x0000_i1079" type="#_x0000_t75" style="width:24.15pt;height:30.8pt" o:ole="">
                  <v:imagedata r:id="rId54" o:title=""/>
                </v:shape>
                <o:OLEObject Type="Embed" ProgID="Equation.3" ShapeID="_x0000_i1079" DrawAspect="Content" ObjectID="_1618438197" r:id="rId76"/>
              </w:object>
            </w:r>
          </w:p>
        </w:tc>
        <w:tc>
          <w:tcPr>
            <w:tcW w:w="1080" w:type="dxa"/>
            <w:vMerge/>
          </w:tcPr>
          <w:p w:rsidR="002F53BF" w:rsidRDefault="002F53BF" w:rsidP="002F53BF">
            <w:pPr>
              <w:spacing w:after="0"/>
              <w:jc w:val="center"/>
              <w:rPr>
                <w:position w:val="-24"/>
                <w:sz w:val="20"/>
                <w:szCs w:val="20"/>
              </w:rPr>
            </w:pPr>
          </w:p>
        </w:tc>
      </w:tr>
      <w:tr w:rsidR="002F53BF">
        <w:trPr>
          <w:jc w:val="center"/>
        </w:trPr>
        <w:tc>
          <w:tcPr>
            <w:tcW w:w="715"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szCs w:val="20"/>
              </w:rPr>
            </w:pPr>
            <w:r>
              <w:rPr>
                <w:sz w:val="20"/>
                <w:szCs w:val="20"/>
              </w:rPr>
              <w:t>2</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360" w:dyaOrig="620" w14:anchorId="5427DAEF">
                <v:shape id="_x0000_i1080" type="#_x0000_t75" style="width:17.9pt;height:30.8pt" o:ole="">
                  <v:imagedata r:id="rId57" o:title=""/>
                </v:shape>
                <o:OLEObject Type="Embed" ProgID="Equation.3" ShapeID="_x0000_i1080" DrawAspect="Content" ObjectID="_1618438198" r:id="rId77"/>
              </w:object>
            </w:r>
          </w:p>
        </w:tc>
        <w:tc>
          <w:tcPr>
            <w:tcW w:w="1080" w:type="dxa"/>
            <w:vMerge/>
          </w:tcPr>
          <w:p w:rsidR="002F53BF" w:rsidRDefault="002F53BF" w:rsidP="002F53BF">
            <w:pPr>
              <w:spacing w:after="0"/>
              <w:jc w:val="center"/>
              <w:rPr>
                <w:position w:val="-24"/>
                <w:sz w:val="20"/>
                <w:szCs w:val="20"/>
              </w:rPr>
            </w:pPr>
          </w:p>
        </w:tc>
      </w:tr>
      <w:tr w:rsidR="002F53BF">
        <w:trPr>
          <w:jc w:val="center"/>
        </w:trPr>
        <w:tc>
          <w:tcPr>
            <w:tcW w:w="715"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szCs w:val="20"/>
              </w:rPr>
            </w:pPr>
            <w:r>
              <w:rPr>
                <w:sz w:val="20"/>
                <w:szCs w:val="20"/>
              </w:rPr>
              <w:t>3</w:t>
            </w:r>
          </w:p>
        </w:tc>
        <w:tc>
          <w:tcPr>
            <w:tcW w:w="1080" w:type="dxa"/>
            <w:vMerge/>
          </w:tcPr>
          <w:p w:rsidR="002F53BF" w:rsidRDefault="002F53BF" w:rsidP="002F53BF">
            <w:pPr>
              <w:spacing w:after="0"/>
              <w:jc w:val="center"/>
              <w:rPr>
                <w:sz w:val="20"/>
                <w:szCs w:val="20"/>
              </w:rPr>
            </w:pPr>
          </w:p>
        </w:tc>
        <w:tc>
          <w:tcPr>
            <w:tcW w:w="1080" w:type="dxa"/>
          </w:tcPr>
          <w:p w:rsidR="002F53BF" w:rsidRDefault="002F53BF" w:rsidP="002F53BF">
            <w:pPr>
              <w:spacing w:after="0"/>
              <w:jc w:val="center"/>
              <w:rPr>
                <w:sz w:val="20"/>
              </w:rPr>
            </w:pPr>
            <w:r>
              <w:rPr>
                <w:rFonts w:hint="eastAsia"/>
                <w:position w:val="-24"/>
                <w:sz w:val="20"/>
              </w:rPr>
              <w:object w:dxaOrig="360" w:dyaOrig="620" w14:anchorId="5D293673">
                <v:shape id="_x0000_i1081" type="#_x0000_t75" style="width:17.9pt;height:30.8pt" o:ole="">
                  <v:imagedata r:id="rId59" o:title=""/>
                </v:shape>
                <o:OLEObject Type="Embed" ProgID="Equation.3" ShapeID="_x0000_i1081" DrawAspect="Content" ObjectID="_1618438199" r:id="rId78"/>
              </w:object>
            </w:r>
          </w:p>
        </w:tc>
        <w:tc>
          <w:tcPr>
            <w:tcW w:w="1080" w:type="dxa"/>
            <w:vMerge/>
          </w:tcPr>
          <w:p w:rsidR="002F53BF" w:rsidRDefault="002F53BF" w:rsidP="002F53BF">
            <w:pPr>
              <w:spacing w:after="0"/>
              <w:jc w:val="center"/>
              <w:rPr>
                <w:position w:val="-24"/>
                <w:sz w:val="20"/>
                <w:szCs w:val="20"/>
              </w:rPr>
            </w:pPr>
          </w:p>
        </w:tc>
      </w:tr>
    </w:tbl>
    <w:p w:rsidR="006A1B63" w:rsidRDefault="00C97A79">
      <w:pPr>
        <w:pStyle w:val="1"/>
        <w:tabs>
          <w:tab w:val="clear" w:pos="432"/>
        </w:tabs>
        <w:snapToGrid w:val="0"/>
        <w:spacing w:beforeLines="50" w:before="120" w:afterLines="50" w:after="120"/>
        <w:ind w:left="431" w:hanging="431"/>
        <w:rPr>
          <w:sz w:val="28"/>
          <w:lang w:val="en-US"/>
        </w:rPr>
      </w:pPr>
      <w:r>
        <w:rPr>
          <w:sz w:val="28"/>
          <w:lang w:val="en-US"/>
        </w:rPr>
        <w:t>Evaluation results</w:t>
      </w:r>
    </w:p>
    <w:p w:rsidR="006A1B63" w:rsidRDefault="00C97A79">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evaluate the performance overhead trade-off for the above 9 schemes with SLS. In the simulations, p0 is set as {1/4, 1/2}, and </w:t>
      </w:r>
      <m:oMath>
        <m:r>
          <m:rPr>
            <m:sty m:val="p"/>
          </m:rPr>
          <w:rPr>
            <w:rFonts w:ascii="Cambria Math" w:eastAsia="微软雅黑" w:hAnsi="Cambria Math"/>
            <w:sz w:val="20"/>
            <w:szCs w:val="20"/>
          </w:rPr>
          <m:t>β0</m:t>
        </m:r>
      </m:oMath>
      <w:r>
        <w:rPr>
          <w:rFonts w:eastAsia="微软雅黑" w:hint="eastAsia"/>
          <w:sz w:val="20"/>
          <w:szCs w:val="20"/>
        </w:rPr>
        <w:t xml:space="preserve"> </w:t>
      </w:r>
      <w:r>
        <w:rPr>
          <w:rFonts w:eastAsia="微软雅黑"/>
          <w:sz w:val="20"/>
          <w:szCs w:val="20"/>
        </w:rPr>
        <w:t xml:space="preserve">values are {1/4, 1/2, 3/4}. Quantization approach follows the per-polarization differential approach agreed in RAN1#96 with 3-bit phase. The results for p0=1/4 and </w:t>
      </w:r>
      <m:oMath>
        <m:r>
          <m:rPr>
            <m:sty m:val="p"/>
          </m:rPr>
          <w:rPr>
            <w:rFonts w:ascii="Cambria Math" w:eastAsia="微软雅黑" w:hAnsi="Cambria Math"/>
            <w:sz w:val="20"/>
            <w:szCs w:val="20"/>
          </w:rPr>
          <m:t>β0</m:t>
        </m:r>
      </m:oMath>
      <w:r>
        <w:rPr>
          <w:rFonts w:eastAsia="微软雅黑" w:hint="eastAsia"/>
          <w:sz w:val="20"/>
          <w:szCs w:val="20"/>
        </w:rPr>
        <w:t xml:space="preserve"> </w:t>
      </w:r>
      <w:r>
        <w:rPr>
          <w:rFonts w:eastAsia="微软雅黑"/>
          <w:sz w:val="20"/>
          <w:szCs w:val="20"/>
        </w:rPr>
        <w:t xml:space="preserve">={1/4, 1/2, 3/4} are shown in Fig. 1a, and the Fig. 1b depicts the results for p0=1/2 and </w:t>
      </w:r>
      <m:oMath>
        <m:r>
          <m:rPr>
            <m:sty m:val="p"/>
          </m:rPr>
          <w:rPr>
            <w:rFonts w:ascii="Cambria Math" w:eastAsia="微软雅黑" w:hAnsi="Cambria Math"/>
            <w:sz w:val="20"/>
            <w:szCs w:val="20"/>
          </w:rPr>
          <m:t>β0</m:t>
        </m:r>
      </m:oMath>
      <w:r>
        <w:rPr>
          <w:rFonts w:eastAsia="微软雅黑" w:hint="eastAsia"/>
          <w:sz w:val="20"/>
          <w:szCs w:val="20"/>
        </w:rPr>
        <w:t xml:space="preserve"> </w:t>
      </w:r>
      <w:r>
        <w:rPr>
          <w:rFonts w:eastAsia="微软雅黑"/>
          <w:sz w:val="20"/>
          <w:szCs w:val="20"/>
        </w:rPr>
        <w:t>={1/4, 1/2, 3/4}.</w:t>
      </w:r>
    </w:p>
    <w:p w:rsidR="006A1B63" w:rsidRDefault="00385473">
      <w:pPr>
        <w:snapToGrid w:val="0"/>
        <w:spacing w:before="120" w:afterLines="50" w:after="120" w:line="240" w:lineRule="auto"/>
        <w:jc w:val="center"/>
        <w:rPr>
          <w:rFonts w:eastAsia="微软雅黑"/>
          <w:sz w:val="20"/>
          <w:szCs w:val="20"/>
        </w:rPr>
      </w:pPr>
      <w:r>
        <w:rPr>
          <w:noProof/>
        </w:rPr>
        <w:drawing>
          <wp:inline distT="0" distB="0" distL="114300" distR="114300" wp14:anchorId="589FAA7F" wp14:editId="005CB8BC">
            <wp:extent cx="5266055" cy="3214370"/>
            <wp:effectExtent l="0" t="0" r="10795" b="5080"/>
            <wp:docPr id="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0"/>
                    <pic:cNvPicPr>
                      <a:picLocks noChangeAspect="1"/>
                    </pic:cNvPicPr>
                  </pic:nvPicPr>
                  <pic:blipFill>
                    <a:blip r:embed="rId79"/>
                    <a:stretch>
                      <a:fillRect/>
                    </a:stretch>
                  </pic:blipFill>
                  <pic:spPr>
                    <a:xfrm>
                      <a:off x="0" y="0"/>
                      <a:ext cx="5266055" cy="3214370"/>
                    </a:xfrm>
                    <a:prstGeom prst="rect">
                      <a:avLst/>
                    </a:prstGeom>
                    <a:noFill/>
                    <a:ln w="9525">
                      <a:noFill/>
                    </a:ln>
                  </pic:spPr>
                </pic:pic>
              </a:graphicData>
            </a:graphic>
          </wp:inline>
        </w:drawing>
      </w:r>
    </w:p>
    <w:p w:rsidR="006A1B63" w:rsidRDefault="00C97A79">
      <w:pPr>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a)</w:t>
      </w:r>
    </w:p>
    <w:p w:rsidR="006A1B63" w:rsidRDefault="00385473">
      <w:pPr>
        <w:snapToGrid w:val="0"/>
        <w:spacing w:before="120" w:afterLines="50" w:after="120" w:line="240" w:lineRule="auto"/>
        <w:jc w:val="center"/>
        <w:rPr>
          <w:rFonts w:eastAsia="微软雅黑"/>
          <w:sz w:val="20"/>
          <w:szCs w:val="20"/>
        </w:rPr>
      </w:pPr>
      <w:r>
        <w:rPr>
          <w:noProof/>
        </w:rPr>
        <w:lastRenderedPageBreak/>
        <w:drawing>
          <wp:inline distT="0" distB="0" distL="114300" distR="114300" wp14:anchorId="28B89606" wp14:editId="4C603B74">
            <wp:extent cx="5266055" cy="3214370"/>
            <wp:effectExtent l="0" t="0" r="10795" b="5080"/>
            <wp:docPr id="4"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1"/>
                    <pic:cNvPicPr>
                      <a:picLocks noChangeAspect="1"/>
                    </pic:cNvPicPr>
                  </pic:nvPicPr>
                  <pic:blipFill>
                    <a:blip r:embed="rId80"/>
                    <a:stretch>
                      <a:fillRect/>
                    </a:stretch>
                  </pic:blipFill>
                  <pic:spPr>
                    <a:xfrm>
                      <a:off x="0" y="0"/>
                      <a:ext cx="5266055" cy="3214370"/>
                    </a:xfrm>
                    <a:prstGeom prst="rect">
                      <a:avLst/>
                    </a:prstGeom>
                    <a:noFill/>
                    <a:ln w="9525">
                      <a:noFill/>
                    </a:ln>
                  </pic:spPr>
                </pic:pic>
              </a:graphicData>
            </a:graphic>
          </wp:inline>
        </w:drawing>
      </w:r>
    </w:p>
    <w:p w:rsidR="006A1B63" w:rsidRDefault="00C97A79">
      <w:pPr>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b)</w:t>
      </w:r>
    </w:p>
    <w:p w:rsidR="006A1B63" w:rsidRDefault="00C97A79">
      <w:pPr>
        <w:snapToGrid w:val="0"/>
        <w:spacing w:before="120" w:afterLines="50" w:after="120" w:line="240" w:lineRule="auto"/>
        <w:jc w:val="center"/>
        <w:rPr>
          <w:rFonts w:eastAsia="微软雅黑"/>
          <w:sz w:val="20"/>
          <w:szCs w:val="20"/>
        </w:rPr>
      </w:pPr>
      <w:r>
        <w:rPr>
          <w:rFonts w:eastAsia="微软雅黑"/>
          <w:sz w:val="20"/>
          <w:szCs w:val="20"/>
        </w:rPr>
        <w:t>Fig. 1 Performance-overhead trade-off of different alternatives for higher-rank extension</w:t>
      </w:r>
    </w:p>
    <w:p w:rsidR="006A1B63" w:rsidRDefault="00C97A79">
      <w:pPr>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rom Fig. 1, we observe the following</w:t>
      </w:r>
    </w:p>
    <w:p w:rsidR="006A1B63" w:rsidRDefault="00C97A79">
      <w:pPr>
        <w:pStyle w:val="ListParagraph2"/>
        <w:numPr>
          <w:ilvl w:val="0"/>
          <w:numId w:val="10"/>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 Among Alt 2B, Alt 3C and Alt 6E</w:t>
      </w:r>
    </w:p>
    <w:p w:rsidR="006A1B63" w:rsidRDefault="00C97A79">
      <w:pPr>
        <w:pStyle w:val="ListParagraph2"/>
        <w:numPr>
          <w:ilvl w:val="1"/>
          <w:numId w:val="10"/>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2B costs larger overhead than the other two, without clear performance gain. The reason is with similar number of maximum non-zero coefficients, Alt 2B needs larger bitmap as it keeps the same p values for layer 1-2 in rank 3-4 as in rank 1-2.</w:t>
      </w:r>
    </w:p>
    <w:p w:rsidR="006A1B63" w:rsidRDefault="00C97A79">
      <w:pPr>
        <w:pStyle w:val="ListParagraph2"/>
        <w:numPr>
          <w:ilvl w:val="1"/>
          <w:numId w:val="10"/>
        </w:numPr>
        <w:snapToGrid w:val="0"/>
        <w:spacing w:before="120" w:afterLines="50" w:after="120" w:line="240" w:lineRule="auto"/>
        <w:ind w:firstLineChars="0"/>
        <w:jc w:val="both"/>
        <w:rPr>
          <w:rFonts w:eastAsia="微软雅黑"/>
          <w:sz w:val="20"/>
          <w:szCs w:val="20"/>
        </w:rPr>
      </w:pPr>
      <w:r>
        <w:rPr>
          <w:rFonts w:eastAsia="微软雅黑"/>
          <w:sz w:val="20"/>
          <w:szCs w:val="20"/>
        </w:rPr>
        <w:t>Alt 6E does not provide performance gain over Alt 3C. The performance of these two is very close. In some cases, Alt 3C even performs slightly better. It implies that layer-specific setting does not provide gain over layer-common setting.</w:t>
      </w:r>
    </w:p>
    <w:p w:rsidR="006A1B63" w:rsidRDefault="00C97A79">
      <w:pPr>
        <w:pStyle w:val="ListParagraph2"/>
        <w:numPr>
          <w:ilvl w:val="1"/>
          <w:numId w:val="10"/>
        </w:numPr>
        <w:snapToGrid w:val="0"/>
        <w:spacing w:before="120" w:afterLines="50" w:after="120" w:line="240" w:lineRule="auto"/>
        <w:ind w:firstLineChars="0"/>
        <w:jc w:val="both"/>
        <w:rPr>
          <w:rFonts w:eastAsia="微软雅黑"/>
          <w:sz w:val="20"/>
          <w:szCs w:val="20"/>
        </w:rPr>
      </w:pPr>
      <w:r>
        <w:rPr>
          <w:rFonts w:eastAsia="微软雅黑"/>
          <w:sz w:val="20"/>
          <w:szCs w:val="20"/>
        </w:rPr>
        <w:t>Alt 3C is simpler than the other two in terms of codebook structure and configuration parameters.</w:t>
      </w:r>
    </w:p>
    <w:p w:rsidR="006A1B63" w:rsidRDefault="00C97A79">
      <w:pPr>
        <w:pStyle w:val="ListParagraph2"/>
        <w:numPr>
          <w:ilvl w:val="0"/>
          <w:numId w:val="10"/>
        </w:numPr>
        <w:snapToGrid w:val="0"/>
        <w:spacing w:before="120" w:afterLines="50" w:after="120" w:line="240" w:lineRule="auto"/>
        <w:ind w:firstLineChars="0"/>
        <w:jc w:val="both"/>
        <w:rPr>
          <w:rFonts w:eastAsia="微软雅黑"/>
          <w:sz w:val="20"/>
          <w:szCs w:val="20"/>
        </w:rPr>
      </w:pPr>
      <w:r>
        <w:rPr>
          <w:rFonts w:eastAsia="微软雅黑"/>
          <w:sz w:val="20"/>
          <w:szCs w:val="20"/>
        </w:rPr>
        <w:t>Regarding per-layer K0 restriction</w:t>
      </w:r>
    </w:p>
    <w:p w:rsidR="006A1B63" w:rsidRDefault="00C97A79">
      <w:pPr>
        <w:pStyle w:val="ListParagraph2"/>
        <w:numPr>
          <w:ilvl w:val="1"/>
          <w:numId w:val="10"/>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 xml:space="preserve">lt 0 (do not support per-layer K0 restriction) and Alt 1-2 (support per-layer K0 restriction w/o </w:t>
      </w:r>
      <m:oMath>
        <m:r>
          <m:rPr>
            <m:sty m:val="p"/>
          </m:rPr>
          <w:rPr>
            <w:rFonts w:ascii="Cambria Math" w:eastAsia="微软雅黑" w:hAnsi="Cambria Math"/>
            <w:sz w:val="20"/>
            <w:szCs w:val="20"/>
          </w:rPr>
          <m:t>β</m:t>
        </m:r>
      </m:oMath>
      <w:r>
        <w:rPr>
          <w:rFonts w:eastAsia="微软雅黑"/>
          <w:sz w:val="20"/>
          <w:szCs w:val="20"/>
        </w:rPr>
        <w:t xml:space="preserve"> value for rank 3-4) performs quite similarly at least for Alt 3C, and Alt 1-1 (support per-layer K0 restriction by adjusting</w:t>
      </w:r>
      <w:r>
        <w:rPr>
          <w:rFonts w:eastAsia="微软雅黑" w:hint="eastAsia"/>
          <w:sz w:val="20"/>
          <w:szCs w:val="20"/>
        </w:rPr>
        <w:t xml:space="preserve"> </w:t>
      </w:r>
      <m:oMath>
        <m:r>
          <m:rPr>
            <m:sty m:val="p"/>
          </m:rPr>
          <w:rPr>
            <w:rFonts w:ascii="Cambria Math" w:eastAsia="微软雅黑" w:hAnsi="Cambria Math"/>
            <w:sz w:val="20"/>
            <w:szCs w:val="20"/>
          </w:rPr>
          <m:t>β</m:t>
        </m:r>
      </m:oMath>
      <w:r>
        <w:rPr>
          <w:rFonts w:eastAsia="微软雅黑"/>
          <w:sz w:val="20"/>
          <w:szCs w:val="20"/>
        </w:rPr>
        <w:t xml:space="preserve">) </w:t>
      </w:r>
      <w:r w:rsidR="005C409B">
        <w:rPr>
          <w:rFonts w:eastAsia="微软雅黑"/>
          <w:sz w:val="20"/>
          <w:szCs w:val="20"/>
        </w:rPr>
        <w:t xml:space="preserve">has </w:t>
      </w:r>
      <w:r>
        <w:rPr>
          <w:rFonts w:eastAsia="微软雅黑"/>
          <w:sz w:val="20"/>
          <w:szCs w:val="20"/>
        </w:rPr>
        <w:t>a bit performance loss.</w:t>
      </w:r>
    </w:p>
    <w:p w:rsidR="006A1B63" w:rsidRDefault="00C97A79">
      <w:pPr>
        <w:pStyle w:val="ListParagraph2"/>
        <w:numPr>
          <w:ilvl w:val="1"/>
          <w:numId w:val="10"/>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Complexity and simplicity of Alt 0 and Alt 1-2 is similar. </w:t>
      </w:r>
    </w:p>
    <w:p w:rsidR="006A1B63" w:rsidRDefault="00C97A79">
      <w:pPr>
        <w:snapToGrid w:val="0"/>
        <w:spacing w:before="120" w:afterLines="50" w:after="120" w:line="240" w:lineRule="auto"/>
        <w:jc w:val="both"/>
        <w:rPr>
          <w:rFonts w:eastAsia="微软雅黑"/>
          <w:sz w:val="20"/>
          <w:szCs w:val="20"/>
        </w:rPr>
      </w:pPr>
      <w:r>
        <w:rPr>
          <w:rFonts w:eastAsia="微软雅黑"/>
          <w:sz w:val="20"/>
          <w:szCs w:val="20"/>
        </w:rPr>
        <w:t>It can be observed that layer-specific p values do not bring performance gain. The reason is that an artificial weighting among different layers may not be optimal to match the real channel, and may not bring positive impact on the performance. As average distribution is the statistical optimal solution when channel is unknown, non-uniform distribution may bring performance loss. In our previous contribution [3], we observe that the layer-specific setting, which does not match the real channel, brings negative impact at least on rank selection.</w:t>
      </w:r>
    </w:p>
    <w:p w:rsidR="006A1B63" w:rsidRDefault="00C97A79">
      <w:pPr>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evaluation results, we have the following observation.</w:t>
      </w:r>
    </w:p>
    <w:p w:rsidR="006A1B63" w:rsidRDefault="00C97A79">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p>
    <w:p w:rsidR="006A1B63" w:rsidRDefault="00C97A79">
      <w:pPr>
        <w:pStyle w:val="ListParagraph3"/>
        <w:numPr>
          <w:ilvl w:val="0"/>
          <w:numId w:val="9"/>
        </w:numPr>
        <w:snapToGrid w:val="0"/>
        <w:spacing w:before="120" w:afterLines="50" w:after="120" w:line="240" w:lineRule="auto"/>
        <w:ind w:firstLineChars="0"/>
        <w:jc w:val="both"/>
        <w:rPr>
          <w:rFonts w:eastAsia="微软雅黑"/>
          <w:b/>
          <w:i/>
          <w:sz w:val="20"/>
          <w:szCs w:val="20"/>
        </w:rPr>
      </w:pPr>
      <w:r>
        <w:rPr>
          <w:rFonts w:eastAsia="微软雅黑"/>
          <w:i/>
          <w:sz w:val="20"/>
          <w:szCs w:val="20"/>
        </w:rPr>
        <w:t>Among Alt 2B, Alt 3C and Alt 6E</w:t>
      </w:r>
    </w:p>
    <w:p w:rsidR="006A1B63" w:rsidRDefault="00C97A79">
      <w:pPr>
        <w:pStyle w:val="ListParagraph3"/>
        <w:numPr>
          <w:ilvl w:val="1"/>
          <w:numId w:val="9"/>
        </w:numPr>
        <w:snapToGrid w:val="0"/>
        <w:spacing w:before="120" w:afterLines="50" w:after="120" w:line="240" w:lineRule="auto"/>
        <w:ind w:firstLineChars="0"/>
        <w:jc w:val="both"/>
        <w:rPr>
          <w:rFonts w:eastAsia="微软雅黑"/>
          <w:b/>
          <w:i/>
          <w:sz w:val="20"/>
          <w:szCs w:val="20"/>
        </w:rPr>
      </w:pPr>
      <w:r>
        <w:rPr>
          <w:rFonts w:eastAsia="微软雅黑" w:hint="eastAsia"/>
          <w:i/>
          <w:sz w:val="20"/>
          <w:szCs w:val="20"/>
        </w:rPr>
        <w:t>A</w:t>
      </w:r>
      <w:r>
        <w:rPr>
          <w:rFonts w:eastAsia="微软雅黑"/>
          <w:i/>
          <w:sz w:val="20"/>
          <w:szCs w:val="20"/>
        </w:rPr>
        <w:t>lt 2B costs larger overhead than the other two, without clear performance gain.</w:t>
      </w:r>
    </w:p>
    <w:p w:rsidR="006A1B63" w:rsidRDefault="00C97A79">
      <w:pPr>
        <w:pStyle w:val="ListParagraph3"/>
        <w:numPr>
          <w:ilvl w:val="1"/>
          <w:numId w:val="9"/>
        </w:numPr>
        <w:snapToGrid w:val="0"/>
        <w:spacing w:before="120" w:afterLines="50" w:after="120" w:line="240" w:lineRule="auto"/>
        <w:ind w:firstLineChars="0"/>
        <w:jc w:val="both"/>
        <w:rPr>
          <w:rFonts w:eastAsia="微软雅黑"/>
          <w:b/>
          <w:i/>
          <w:sz w:val="20"/>
          <w:szCs w:val="20"/>
        </w:rPr>
      </w:pPr>
      <w:r>
        <w:rPr>
          <w:rFonts w:eastAsia="微软雅黑"/>
          <w:i/>
          <w:sz w:val="20"/>
          <w:szCs w:val="20"/>
        </w:rPr>
        <w:lastRenderedPageBreak/>
        <w:t>Alt 6E does not provide performance gain over Alt 3C. The performance of these two is very close. In some cases, Alt 3C even performs slightly better. It implies that layer-specific setting does not provide gain over layer-common setting.</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Alt 3C is simpler than the other two in terms of codebook structure and configuration parameters.</w:t>
      </w:r>
    </w:p>
    <w:p w:rsidR="006A1B63" w:rsidRDefault="00C97A79">
      <w:pPr>
        <w:pStyle w:val="ListParagraph3"/>
        <w:numPr>
          <w:ilvl w:val="0"/>
          <w:numId w:val="9"/>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R</w:t>
      </w:r>
      <w:r>
        <w:rPr>
          <w:rFonts w:eastAsia="微软雅黑"/>
          <w:i/>
          <w:sz w:val="20"/>
          <w:szCs w:val="20"/>
        </w:rPr>
        <w:t>egarding per-layer K0 restriction</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A</w:t>
      </w:r>
      <w:r>
        <w:rPr>
          <w:rFonts w:eastAsia="微软雅黑"/>
          <w:i/>
          <w:sz w:val="20"/>
          <w:szCs w:val="20"/>
        </w:rPr>
        <w:t xml:space="preserve">lt 0 (do not support per-layer K0 restriction) and Alt 1-2 (support per-layer K0 restriction w/o </w:t>
      </w:r>
      <m:oMath>
        <m:r>
          <w:rPr>
            <w:rFonts w:ascii="Cambria Math" w:eastAsia="微软雅黑" w:hAnsi="Cambria Math"/>
            <w:sz w:val="20"/>
            <w:szCs w:val="20"/>
          </w:rPr>
          <m:t>β</m:t>
        </m:r>
      </m:oMath>
      <w:r>
        <w:rPr>
          <w:rFonts w:eastAsia="微软雅黑"/>
          <w:i/>
          <w:sz w:val="20"/>
          <w:szCs w:val="20"/>
        </w:rPr>
        <w:t xml:space="preserve"> value for rank 3-4) performs quite similarly at least for Alt 3C, and Alt 1-1 (support per-layer K0 restriction by adjusting </w:t>
      </w:r>
      <m:oMath>
        <m:r>
          <w:rPr>
            <w:rFonts w:ascii="Cambria Math" w:eastAsia="微软雅黑" w:hAnsi="Cambria Math"/>
            <w:sz w:val="20"/>
            <w:szCs w:val="20"/>
          </w:rPr>
          <m:t>β</m:t>
        </m:r>
      </m:oMath>
      <w:r w:rsidR="005D1618">
        <w:rPr>
          <w:rFonts w:eastAsia="微软雅黑"/>
          <w:i/>
          <w:sz w:val="20"/>
          <w:szCs w:val="20"/>
        </w:rPr>
        <w:t>) has</w:t>
      </w:r>
      <w:bookmarkStart w:id="2" w:name="_GoBack"/>
      <w:bookmarkEnd w:id="2"/>
      <w:r>
        <w:rPr>
          <w:rFonts w:eastAsia="微软雅黑"/>
          <w:i/>
          <w:sz w:val="20"/>
          <w:szCs w:val="20"/>
        </w:rPr>
        <w:t xml:space="preserve"> a bit performance loss.</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Complexity and simplicity of Alt 0 and Alt 1-2 is similar.</w:t>
      </w:r>
    </w:p>
    <w:p w:rsidR="006A1B63" w:rsidRDefault="00C97A79">
      <w:pPr>
        <w:pStyle w:val="1"/>
        <w:tabs>
          <w:tab w:val="clear" w:pos="432"/>
        </w:tabs>
        <w:snapToGrid w:val="0"/>
        <w:spacing w:beforeLines="50" w:before="120" w:afterLines="50" w:after="120"/>
        <w:ind w:left="431" w:hanging="431"/>
        <w:rPr>
          <w:sz w:val="28"/>
          <w:lang w:val="en-US"/>
        </w:rPr>
      </w:pPr>
      <w:r>
        <w:rPr>
          <w:sz w:val="28"/>
          <w:lang w:val="en-US"/>
        </w:rPr>
        <w:t>Conclusion</w:t>
      </w:r>
    </w:p>
    <w:p w:rsidR="006A1B63" w:rsidRDefault="00C97A79">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perform evaluation to compare numerous alternative</w:t>
      </w:r>
      <w:r w:rsidR="005C409B">
        <w:rPr>
          <w:rFonts w:eastAsia="微软雅黑"/>
          <w:sz w:val="20"/>
          <w:szCs w:val="20"/>
        </w:rPr>
        <w:t>s</w:t>
      </w:r>
      <w:r>
        <w:rPr>
          <w:rFonts w:eastAsia="微软雅黑"/>
          <w:sz w:val="20"/>
          <w:szCs w:val="20"/>
        </w:rPr>
        <w:t xml:space="preserve"> for higher rank extension of Type II compression codebook. We have the following observation based on the evaluation results.</w:t>
      </w:r>
    </w:p>
    <w:p w:rsidR="006A1B63" w:rsidRDefault="00C97A79">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p>
    <w:p w:rsidR="006A1B63" w:rsidRDefault="00C97A79">
      <w:pPr>
        <w:pStyle w:val="ListParagraph3"/>
        <w:numPr>
          <w:ilvl w:val="0"/>
          <w:numId w:val="9"/>
        </w:numPr>
        <w:snapToGrid w:val="0"/>
        <w:spacing w:before="120" w:afterLines="50" w:after="120" w:line="240" w:lineRule="auto"/>
        <w:ind w:firstLineChars="0"/>
        <w:jc w:val="both"/>
        <w:rPr>
          <w:rFonts w:eastAsia="微软雅黑"/>
          <w:b/>
          <w:i/>
          <w:sz w:val="20"/>
          <w:szCs w:val="20"/>
        </w:rPr>
      </w:pPr>
      <w:r>
        <w:rPr>
          <w:rFonts w:eastAsia="微软雅黑"/>
          <w:i/>
          <w:sz w:val="20"/>
          <w:szCs w:val="20"/>
        </w:rPr>
        <w:t>Among Alt 2B, Alt 3C and Alt 6E</w:t>
      </w:r>
    </w:p>
    <w:p w:rsidR="006A1B63" w:rsidRDefault="00C97A79">
      <w:pPr>
        <w:pStyle w:val="ListParagraph3"/>
        <w:numPr>
          <w:ilvl w:val="1"/>
          <w:numId w:val="9"/>
        </w:numPr>
        <w:snapToGrid w:val="0"/>
        <w:spacing w:before="120" w:afterLines="50" w:after="120" w:line="240" w:lineRule="auto"/>
        <w:ind w:firstLineChars="0"/>
        <w:jc w:val="both"/>
        <w:rPr>
          <w:rFonts w:eastAsia="微软雅黑"/>
          <w:b/>
          <w:i/>
          <w:sz w:val="20"/>
          <w:szCs w:val="20"/>
        </w:rPr>
      </w:pPr>
      <w:r>
        <w:rPr>
          <w:rFonts w:eastAsia="微软雅黑" w:hint="eastAsia"/>
          <w:i/>
          <w:sz w:val="20"/>
          <w:szCs w:val="20"/>
        </w:rPr>
        <w:t>A</w:t>
      </w:r>
      <w:r>
        <w:rPr>
          <w:rFonts w:eastAsia="微软雅黑"/>
          <w:i/>
          <w:sz w:val="20"/>
          <w:szCs w:val="20"/>
        </w:rPr>
        <w:t>lt 2B costs larger overhead than the other two, without clear performance gain.</w:t>
      </w:r>
    </w:p>
    <w:p w:rsidR="006A1B63" w:rsidRDefault="00C97A79">
      <w:pPr>
        <w:pStyle w:val="ListParagraph3"/>
        <w:numPr>
          <w:ilvl w:val="1"/>
          <w:numId w:val="9"/>
        </w:numPr>
        <w:snapToGrid w:val="0"/>
        <w:spacing w:before="120" w:afterLines="50" w:after="120" w:line="240" w:lineRule="auto"/>
        <w:ind w:firstLineChars="0"/>
        <w:jc w:val="both"/>
        <w:rPr>
          <w:rFonts w:eastAsia="微软雅黑"/>
          <w:b/>
          <w:i/>
          <w:sz w:val="20"/>
          <w:szCs w:val="20"/>
        </w:rPr>
      </w:pPr>
      <w:r>
        <w:rPr>
          <w:rFonts w:eastAsia="微软雅黑"/>
          <w:i/>
          <w:sz w:val="20"/>
          <w:szCs w:val="20"/>
        </w:rPr>
        <w:t>Alt 6E does not provide performance gain over Alt 3C. The performance of these two is very close. In some cases, Alt 3C even performs slightly better. It implies that layer-specific setting does not provide gain over layer-common setting.</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Alt 3C is simpler than the other two in terms of codebook structure and configuration parameters.</w:t>
      </w:r>
    </w:p>
    <w:p w:rsidR="006A1B63" w:rsidRDefault="00C97A79">
      <w:pPr>
        <w:pStyle w:val="ListParagraph3"/>
        <w:numPr>
          <w:ilvl w:val="0"/>
          <w:numId w:val="9"/>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R</w:t>
      </w:r>
      <w:r>
        <w:rPr>
          <w:rFonts w:eastAsia="微软雅黑"/>
          <w:i/>
          <w:sz w:val="20"/>
          <w:szCs w:val="20"/>
        </w:rPr>
        <w:t>egarding per-layer K0 restriction</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A</w:t>
      </w:r>
      <w:r>
        <w:rPr>
          <w:rFonts w:eastAsia="微软雅黑"/>
          <w:i/>
          <w:sz w:val="20"/>
          <w:szCs w:val="20"/>
        </w:rPr>
        <w:t xml:space="preserve">lt 0 (do not support per-layer K0 restriction) and Alt 1-2 (support per-layer K0 restriction w/o </w:t>
      </w:r>
      <m:oMath>
        <m:r>
          <w:rPr>
            <w:rFonts w:ascii="Cambria Math" w:eastAsia="微软雅黑" w:hAnsi="Cambria Math"/>
            <w:sz w:val="20"/>
            <w:szCs w:val="20"/>
          </w:rPr>
          <m:t>β</m:t>
        </m:r>
      </m:oMath>
      <w:r>
        <w:rPr>
          <w:rFonts w:eastAsia="微软雅黑"/>
          <w:i/>
          <w:sz w:val="20"/>
          <w:szCs w:val="20"/>
        </w:rPr>
        <w:t xml:space="preserve"> value for rank 3-4) performs quite similarly at least for Alt 3C, and Alt 1-1 (support per-layer K0 restriction by adjusting </w:t>
      </w:r>
      <m:oMath>
        <m:r>
          <w:rPr>
            <w:rFonts w:ascii="Cambria Math" w:eastAsia="微软雅黑" w:hAnsi="Cambria Math"/>
            <w:sz w:val="20"/>
            <w:szCs w:val="20"/>
          </w:rPr>
          <m:t>β</m:t>
        </m:r>
      </m:oMath>
      <w:r>
        <w:rPr>
          <w:rFonts w:eastAsia="微软雅黑"/>
          <w:i/>
          <w:sz w:val="20"/>
          <w:szCs w:val="20"/>
        </w:rPr>
        <w:t xml:space="preserve">) </w:t>
      </w:r>
      <w:r w:rsidR="005C409B">
        <w:rPr>
          <w:rFonts w:eastAsia="微软雅黑"/>
          <w:i/>
          <w:sz w:val="20"/>
          <w:szCs w:val="20"/>
        </w:rPr>
        <w:t xml:space="preserve">has </w:t>
      </w:r>
      <w:r>
        <w:rPr>
          <w:rFonts w:eastAsia="微软雅黑"/>
          <w:i/>
          <w:sz w:val="20"/>
          <w:szCs w:val="20"/>
        </w:rPr>
        <w:t>a bit performance loss.</w:t>
      </w:r>
    </w:p>
    <w:p w:rsidR="006A1B63" w:rsidRDefault="00C97A79">
      <w:pPr>
        <w:pStyle w:val="ListParagraph3"/>
        <w:numPr>
          <w:ilvl w:val="1"/>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Complexity and simplicity of Alt 0 and Alt 1-2 is similar.</w:t>
      </w:r>
    </w:p>
    <w:p w:rsidR="006A1B63" w:rsidRDefault="00C97A79">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rsidR="006A1B63" w:rsidRDefault="00C97A79">
      <w:pPr>
        <w:pStyle w:val="NoSpacing1"/>
        <w:snapToGrid w:val="0"/>
        <w:rPr>
          <w:bCs/>
          <w:sz w:val="20"/>
          <w:szCs w:val="20"/>
        </w:rPr>
      </w:pPr>
      <w:r>
        <w:rPr>
          <w:bCs/>
          <w:sz w:val="20"/>
          <w:szCs w:val="20"/>
        </w:rPr>
        <w:t>[1] Chairman’s notes, RAN1#96bis</w:t>
      </w:r>
    </w:p>
    <w:p w:rsidR="006A1B63" w:rsidRDefault="00C97A79">
      <w:pPr>
        <w:pStyle w:val="NoSpacing1"/>
        <w:snapToGrid w:val="0"/>
        <w:rPr>
          <w:bCs/>
          <w:sz w:val="20"/>
          <w:szCs w:val="20"/>
        </w:rPr>
      </w:pPr>
      <w:r>
        <w:rPr>
          <w:bCs/>
          <w:sz w:val="20"/>
          <w:szCs w:val="20"/>
        </w:rPr>
        <w:t xml:space="preserve">[2] </w:t>
      </w:r>
      <w:r>
        <w:rPr>
          <w:rFonts w:hint="eastAsia"/>
          <w:bCs/>
          <w:sz w:val="20"/>
          <w:szCs w:val="20"/>
        </w:rPr>
        <w:t>R</w:t>
      </w:r>
      <w:r>
        <w:rPr>
          <w:bCs/>
          <w:sz w:val="20"/>
          <w:szCs w:val="20"/>
        </w:rPr>
        <w:t>1-1906235, CSI enhancement for MU-MIMO support, ZTE</w:t>
      </w:r>
    </w:p>
    <w:p w:rsidR="006A1B63" w:rsidRDefault="00C97A79">
      <w:pPr>
        <w:pStyle w:val="NoSpacing1"/>
        <w:snapToGrid w:val="0"/>
        <w:rPr>
          <w:bCs/>
          <w:sz w:val="20"/>
          <w:szCs w:val="20"/>
        </w:rPr>
      </w:pPr>
      <w:r>
        <w:rPr>
          <w:bCs/>
          <w:sz w:val="20"/>
          <w:szCs w:val="20"/>
        </w:rPr>
        <w:t>[3] R1-1904017, Evaluation results on alternatives for higher rank Type II compression CSI, ZTE</w:t>
      </w:r>
    </w:p>
    <w:p w:rsidR="006A1B63" w:rsidRDefault="00C97A79">
      <w:pPr>
        <w:pStyle w:val="1"/>
        <w:tabs>
          <w:tab w:val="clear" w:pos="432"/>
        </w:tabs>
        <w:snapToGrid w:val="0"/>
        <w:spacing w:beforeLines="50" w:before="120" w:afterLines="50" w:after="120"/>
        <w:ind w:left="431" w:hanging="431"/>
        <w:rPr>
          <w:sz w:val="28"/>
          <w:lang w:val="en-US"/>
        </w:rPr>
      </w:pPr>
      <w:r>
        <w:rPr>
          <w:rFonts w:hint="eastAsia"/>
          <w:sz w:val="28"/>
          <w:lang w:val="en-US"/>
        </w:rPr>
        <w:t>Appendix</w:t>
      </w:r>
    </w:p>
    <w:p w:rsidR="006A1B63" w:rsidRDefault="00C97A79">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A1B63">
        <w:trPr>
          <w:tblCellSpacing w:w="0" w:type="dxa"/>
          <w:jc w:val="center"/>
        </w:trPr>
        <w:tc>
          <w:tcPr>
            <w:tcW w:w="7605" w:type="dxa"/>
            <w:gridSpan w:val="2"/>
            <w:shd w:val="clear" w:color="auto" w:fill="C5E0B3" w:themeFill="accent6" w:themeFillTint="66"/>
            <w:vAlign w:val="center"/>
          </w:tcPr>
          <w:p w:rsidR="006A1B63" w:rsidRDefault="00C97A79">
            <w:pPr>
              <w:pStyle w:val="10"/>
              <w:rPr>
                <w:rFonts w:eastAsia="Malgun Gothic"/>
                <w:sz w:val="20"/>
                <w:szCs w:val="20"/>
                <w:lang w:val="sv-SE"/>
              </w:rPr>
            </w:pPr>
            <w:r>
              <w:rPr>
                <w:rFonts w:eastAsia="Malgun Gothic"/>
                <w:sz w:val="20"/>
                <w:szCs w:val="20"/>
                <w:lang w:val="sv-SE"/>
              </w:rPr>
              <w:t>System level simulation parameters</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Scenarios</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TR38.901: </w:t>
            </w:r>
            <w:r>
              <w:rPr>
                <w:rFonts w:eastAsia="Malgun Gothic"/>
                <w:sz w:val="20"/>
                <w:szCs w:val="20"/>
                <w:lang w:val="sv-SE"/>
              </w:rPr>
              <w:t>3D-Uma</w:t>
            </w:r>
            <w:r>
              <w:rPr>
                <w:rFonts w:asciiTheme="minorEastAsia" w:eastAsiaTheme="minorEastAsia" w:hAnsiTheme="minorEastAsia" w:hint="eastAsia"/>
                <w:sz w:val="20"/>
                <w:szCs w:val="20"/>
                <w:lang w:val="sv-SE"/>
              </w:rPr>
              <w:t xml:space="preserve"> </w:t>
            </w:r>
            <w:r>
              <w:rPr>
                <w:rFonts w:eastAsia="Malgun Gothic"/>
                <w:sz w:val="20"/>
                <w:szCs w:val="20"/>
                <w:lang w:val="sv-SE"/>
              </w:rPr>
              <w:t>(200m) for overhead reduction; 3D-Umi for higher rank support</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lang w:eastAsia="ja-JP"/>
              </w:rPr>
              <w:t xml:space="preserve">Carrier frequency </w:t>
            </w:r>
          </w:p>
        </w:tc>
        <w:tc>
          <w:tcPr>
            <w:tcW w:w="4836" w:type="dxa"/>
            <w:vAlign w:val="center"/>
          </w:tcPr>
          <w:p w:rsidR="006A1B63" w:rsidRDefault="00C97A79">
            <w:pPr>
              <w:pStyle w:val="10"/>
              <w:rPr>
                <w:rFonts w:eastAsia="Malgun Gothic"/>
                <w:sz w:val="20"/>
                <w:szCs w:val="20"/>
              </w:rPr>
            </w:pPr>
            <w:r>
              <w:rPr>
                <w:rFonts w:eastAsia="Malgun Gothic"/>
                <w:sz w:val="20"/>
                <w:szCs w:val="20"/>
              </w:rPr>
              <w:t>4 GHz</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lang w:eastAsia="ja-JP"/>
              </w:rPr>
              <w:t>Simulation bandwidth</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DL 10 MHz unless specified </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SCS</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15KHz unless specified </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Antenna Spacing</w:t>
            </w:r>
          </w:p>
        </w:tc>
        <w:tc>
          <w:tcPr>
            <w:tcW w:w="4836" w:type="dxa"/>
            <w:vAlign w:val="center"/>
          </w:tcPr>
          <w:p w:rsidR="006A1B63" w:rsidRDefault="00C97A79">
            <w:pPr>
              <w:pStyle w:val="10"/>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 xml:space="preserve">NB </w:t>
            </w:r>
            <w:r>
              <w:rPr>
                <w:rFonts w:eastAsia="Malgun Gothic"/>
                <w:sz w:val="20"/>
                <w:szCs w:val="20"/>
                <w:lang w:eastAsia="ja-JP"/>
              </w:rPr>
              <w:t>antenna configurations</w:t>
            </w:r>
          </w:p>
        </w:tc>
        <w:tc>
          <w:tcPr>
            <w:tcW w:w="4836" w:type="dxa"/>
            <w:vAlign w:val="center"/>
          </w:tcPr>
          <w:p w:rsidR="006A1B63" w:rsidRDefault="00C97A79">
            <w:pPr>
              <w:pStyle w:val="10"/>
              <w:rPr>
                <w:rFonts w:eastAsia="Malgun Gothic"/>
                <w:sz w:val="20"/>
                <w:szCs w:val="20"/>
              </w:rPr>
            </w:pPr>
            <w:r>
              <w:rPr>
                <w:rFonts w:eastAsia="Malgun Gothic"/>
                <w:sz w:val="20"/>
                <w:szCs w:val="20"/>
              </w:rPr>
              <w:t>32 ports:</w:t>
            </w:r>
          </w:p>
          <w:p w:rsidR="006A1B63" w:rsidRDefault="00C97A79">
            <w:pPr>
              <w:pStyle w:val="10"/>
              <w:rPr>
                <w:rFonts w:eastAsia="Malgun Gothic"/>
                <w:sz w:val="20"/>
                <w:szCs w:val="20"/>
              </w:rPr>
            </w:pPr>
            <w:r>
              <w:rPr>
                <w:rFonts w:eastAsia="Malgun Gothic"/>
                <w:sz w:val="20"/>
                <w:szCs w:val="20"/>
              </w:rPr>
              <w:t>(MTXRU, NTXRU, P) = (2, 8, 2)</w:t>
            </w:r>
          </w:p>
          <w:p w:rsidR="006A1B63" w:rsidRDefault="00C97A79">
            <w:pPr>
              <w:pStyle w:val="10"/>
              <w:rPr>
                <w:rFonts w:eastAsia="Malgun Gothic"/>
                <w:sz w:val="20"/>
                <w:szCs w:val="20"/>
              </w:rPr>
            </w:pPr>
            <w:r>
              <w:rPr>
                <w:rFonts w:eastAsia="Malgun Gothic"/>
                <w:sz w:val="20"/>
                <w:szCs w:val="20"/>
              </w:rPr>
              <w:t>(</w:t>
            </w:r>
            <w:r>
              <w:rPr>
                <w:rFonts w:eastAsia="Malgun Gothic"/>
                <w:sz w:val="20"/>
                <w:szCs w:val="20"/>
                <w:lang w:eastAsia="ja-JP"/>
              </w:rPr>
              <w:t>M,N,P,Mg,Ng</w:t>
            </w:r>
            <w:r>
              <w:rPr>
                <w:rFonts w:eastAsia="Malgun Gothic"/>
                <w:sz w:val="20"/>
                <w:szCs w:val="20"/>
              </w:rPr>
              <w:t>)= (8,8,2,1,1)</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rsidR="006A1B63" w:rsidRDefault="00C97A79">
            <w:pPr>
              <w:pStyle w:val="10"/>
              <w:rPr>
                <w:rFonts w:eastAsia="Malgun Gothic"/>
                <w:sz w:val="20"/>
                <w:szCs w:val="20"/>
              </w:rPr>
            </w:pPr>
            <w:r>
              <w:rPr>
                <w:rFonts w:eastAsia="Malgun Gothic"/>
                <w:sz w:val="20"/>
                <w:szCs w:val="20"/>
              </w:rPr>
              <w:t>(M, N, P) = (1, 1, 2) or  (1, 2, 2)</w:t>
            </w:r>
          </w:p>
        </w:tc>
      </w:tr>
      <w:tr w:rsidR="006A1B63">
        <w:trPr>
          <w:tblCellSpacing w:w="0" w:type="dxa"/>
          <w:jc w:val="center"/>
        </w:trPr>
        <w:tc>
          <w:tcPr>
            <w:tcW w:w="2769" w:type="dxa"/>
            <w:vAlign w:val="center"/>
          </w:tcPr>
          <w:p w:rsidR="006A1B63" w:rsidRDefault="00C97A79">
            <w:pPr>
              <w:pStyle w:val="10"/>
              <w:rPr>
                <w:sz w:val="20"/>
                <w:szCs w:val="20"/>
              </w:rPr>
            </w:pPr>
            <w:r>
              <w:rPr>
                <w:sz w:val="20"/>
                <w:szCs w:val="20"/>
              </w:rPr>
              <w:t>Transmission scheme</w:t>
            </w:r>
          </w:p>
        </w:tc>
        <w:tc>
          <w:tcPr>
            <w:tcW w:w="4836" w:type="dxa"/>
            <w:vAlign w:val="center"/>
          </w:tcPr>
          <w:p w:rsidR="006A1B63" w:rsidRDefault="00C97A79">
            <w:pPr>
              <w:pStyle w:val="10"/>
              <w:rPr>
                <w:sz w:val="20"/>
                <w:szCs w:val="20"/>
              </w:rPr>
            </w:pPr>
            <w:r>
              <w:rPr>
                <w:sz w:val="20"/>
                <w:szCs w:val="20"/>
              </w:rPr>
              <w:t>SU/MU-MIMO adaption with max rank 2/4, total 4/8 layers</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Traffic model</w:t>
            </w:r>
          </w:p>
        </w:tc>
        <w:tc>
          <w:tcPr>
            <w:tcW w:w="4836" w:type="dxa"/>
            <w:vAlign w:val="center"/>
          </w:tcPr>
          <w:p w:rsidR="006A1B63" w:rsidRDefault="00C97A79">
            <w:pPr>
              <w:pStyle w:val="10"/>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lastRenderedPageBreak/>
              <w:t>CSI-RS</w:t>
            </w:r>
          </w:p>
        </w:tc>
        <w:tc>
          <w:tcPr>
            <w:tcW w:w="4836" w:type="dxa"/>
            <w:vAlign w:val="center"/>
          </w:tcPr>
          <w:p w:rsidR="006A1B63" w:rsidRDefault="00C97A79">
            <w:pPr>
              <w:pStyle w:val="10"/>
              <w:rPr>
                <w:rFonts w:eastAsia="Malgun Gothic"/>
                <w:sz w:val="20"/>
                <w:szCs w:val="20"/>
              </w:rPr>
            </w:pPr>
            <w:r>
              <w:rPr>
                <w:rFonts w:eastAsia="Malgun Gothic"/>
                <w:sz w:val="20"/>
                <w:szCs w:val="20"/>
              </w:rPr>
              <w:t>Period</w:t>
            </w:r>
            <w:r w:rsidR="000757B5">
              <w:rPr>
                <w:rFonts w:eastAsia="Malgun Gothic"/>
                <w:sz w:val="20"/>
                <w:szCs w:val="20"/>
              </w:rPr>
              <w:t>icity</w:t>
            </w:r>
            <w:r>
              <w:rPr>
                <w:rFonts w:eastAsia="Malgun Gothic"/>
                <w:sz w:val="20"/>
                <w:szCs w:val="20"/>
              </w:rPr>
              <w:t xml:space="preserve"> is 5 ms and overhead is accounted.  </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Delay for scheduling and AMC</w:t>
            </w:r>
          </w:p>
        </w:tc>
        <w:tc>
          <w:tcPr>
            <w:tcW w:w="4836" w:type="dxa"/>
            <w:vAlign w:val="center"/>
          </w:tcPr>
          <w:p w:rsidR="006A1B63" w:rsidRDefault="00C97A79">
            <w:pPr>
              <w:pStyle w:val="10"/>
              <w:rPr>
                <w:rFonts w:eastAsia="Malgun Gothic"/>
                <w:sz w:val="20"/>
                <w:szCs w:val="20"/>
                <w:lang w:eastAsia="zh-TW"/>
              </w:rPr>
            </w:pPr>
            <w:r>
              <w:rPr>
                <w:rFonts w:eastAsia="Malgun Gothic"/>
                <w:sz w:val="20"/>
                <w:szCs w:val="20"/>
              </w:rPr>
              <w:t>4ms</w:t>
            </w:r>
          </w:p>
        </w:tc>
      </w:tr>
      <w:tr w:rsidR="006A1B63">
        <w:trPr>
          <w:tblCellSpacing w:w="0" w:type="dxa"/>
          <w:jc w:val="center"/>
        </w:trPr>
        <w:tc>
          <w:tcPr>
            <w:tcW w:w="2769" w:type="dxa"/>
            <w:vAlign w:val="center"/>
          </w:tcPr>
          <w:p w:rsidR="006A1B63" w:rsidRDefault="00C97A79">
            <w:pPr>
              <w:pStyle w:val="10"/>
              <w:rPr>
                <w:rFonts w:eastAsiaTheme="minorEastAsia"/>
                <w:sz w:val="20"/>
                <w:szCs w:val="20"/>
              </w:rPr>
            </w:pPr>
            <w:r>
              <w:rPr>
                <w:rFonts w:eastAsiaTheme="minorEastAsia" w:hint="eastAsia"/>
                <w:sz w:val="20"/>
                <w:szCs w:val="20"/>
              </w:rPr>
              <w:t>Scheduler</w:t>
            </w:r>
          </w:p>
        </w:tc>
        <w:tc>
          <w:tcPr>
            <w:tcW w:w="4836" w:type="dxa"/>
            <w:vAlign w:val="center"/>
          </w:tcPr>
          <w:p w:rsidR="006A1B63" w:rsidRDefault="00C97A79">
            <w:pPr>
              <w:pStyle w:val="10"/>
              <w:rPr>
                <w:rFonts w:eastAsiaTheme="minorEastAsia"/>
                <w:sz w:val="20"/>
                <w:szCs w:val="20"/>
              </w:rPr>
            </w:pPr>
            <w:r>
              <w:rPr>
                <w:rFonts w:eastAsiaTheme="minorEastAsia" w:hint="eastAsia"/>
                <w:sz w:val="20"/>
                <w:szCs w:val="20"/>
              </w:rPr>
              <w:t>PF</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Receiver</w:t>
            </w:r>
          </w:p>
        </w:tc>
        <w:tc>
          <w:tcPr>
            <w:tcW w:w="4836" w:type="dxa"/>
            <w:vAlign w:val="center"/>
          </w:tcPr>
          <w:p w:rsidR="006A1B63" w:rsidRDefault="00C97A79">
            <w:pPr>
              <w:pStyle w:val="10"/>
              <w:rPr>
                <w:rFonts w:eastAsia="Malgun Gothic"/>
                <w:sz w:val="20"/>
                <w:szCs w:val="20"/>
              </w:rPr>
            </w:pPr>
            <w:r>
              <w:rPr>
                <w:rFonts w:eastAsia="Malgun Gothic"/>
                <w:sz w:val="20"/>
                <w:szCs w:val="20"/>
              </w:rPr>
              <w:t>MMSE-IRC</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HARQ Scheme</w:t>
            </w:r>
          </w:p>
        </w:tc>
        <w:tc>
          <w:tcPr>
            <w:tcW w:w="4836" w:type="dxa"/>
            <w:vAlign w:val="center"/>
          </w:tcPr>
          <w:p w:rsidR="006A1B63" w:rsidRDefault="00C97A79">
            <w:pPr>
              <w:pStyle w:val="10"/>
              <w:rPr>
                <w:rFonts w:eastAsia="Malgun Gothic"/>
                <w:sz w:val="20"/>
                <w:szCs w:val="20"/>
              </w:rPr>
            </w:pPr>
            <w:r>
              <w:rPr>
                <w:rFonts w:eastAsia="Malgun Gothic"/>
                <w:sz w:val="20"/>
                <w:szCs w:val="20"/>
              </w:rPr>
              <w:t>Chase Combining</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Feedback Assumption</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15" w:dyaOrig="333">
                <v:shape id="_x0000_i1082" type="#_x0000_t75" style="width:60.75pt;height:16.65pt" o:ole="">
                  <v:imagedata r:id="rId81" o:title=""/>
                </v:shape>
                <o:OLEObject Type="Embed" ProgID="Equation.DSMT4" ShapeID="_x0000_i1082" DrawAspect="Content" ObjectID="_1618438200" r:id="rId82"/>
              </w:object>
            </w:r>
            <w:r>
              <w:rPr>
                <w:rFonts w:eastAsia="Malgun Gothic"/>
                <w:sz w:val="20"/>
                <w:szCs w:val="20"/>
              </w:rPr>
              <w:t>is used.</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 xml:space="preserve">Handover margin </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3dB </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rFonts w:eastAsia="Malgun Gothic"/>
                <w:sz w:val="20"/>
                <w:szCs w:val="20"/>
              </w:rPr>
              <w:t>DL Overhead  calculation</w:t>
            </w:r>
          </w:p>
        </w:tc>
        <w:tc>
          <w:tcPr>
            <w:tcW w:w="4836" w:type="dxa"/>
            <w:vAlign w:val="center"/>
          </w:tcPr>
          <w:p w:rsidR="006A1B63" w:rsidRDefault="00C97A79">
            <w:pPr>
              <w:pStyle w:val="10"/>
              <w:rPr>
                <w:rFonts w:eastAsia="Malgun Gothic"/>
                <w:sz w:val="20"/>
                <w:szCs w:val="20"/>
              </w:rPr>
            </w:pPr>
            <w:r>
              <w:rPr>
                <w:rFonts w:eastAsia="Malgun Gothic"/>
                <w:sz w:val="20"/>
                <w:szCs w:val="20"/>
              </w:rPr>
              <w:t xml:space="preserve"> 2 OFDM symbols for PDCCH, 24 RE/PRB for DMRS</w:t>
            </w:r>
          </w:p>
        </w:tc>
      </w:tr>
      <w:tr w:rsidR="006A1B63">
        <w:trPr>
          <w:tblCellSpacing w:w="0" w:type="dxa"/>
          <w:jc w:val="center"/>
        </w:trPr>
        <w:tc>
          <w:tcPr>
            <w:tcW w:w="2769" w:type="dxa"/>
            <w:vAlign w:val="center"/>
          </w:tcPr>
          <w:p w:rsidR="006A1B63" w:rsidRDefault="00C97A79">
            <w:pPr>
              <w:pStyle w:val="10"/>
              <w:rPr>
                <w:rFonts w:eastAsia="Malgun Gothic"/>
                <w:sz w:val="20"/>
                <w:szCs w:val="20"/>
              </w:rPr>
            </w:pPr>
            <w:r>
              <w:rPr>
                <w:sz w:val="20"/>
                <w:szCs w:val="20"/>
              </w:rPr>
              <w:t>Metric</w:t>
            </w:r>
          </w:p>
        </w:tc>
        <w:tc>
          <w:tcPr>
            <w:tcW w:w="4836" w:type="dxa"/>
            <w:vAlign w:val="center"/>
          </w:tcPr>
          <w:p w:rsidR="006A1B63" w:rsidRDefault="00C97A79">
            <w:pPr>
              <w:pStyle w:val="10"/>
              <w:rPr>
                <w:rFonts w:eastAsia="微软雅黑"/>
                <w:sz w:val="20"/>
                <w:szCs w:val="20"/>
              </w:rPr>
            </w:pPr>
            <w:r>
              <w:rPr>
                <w:rFonts w:eastAsia="Malgun Gothic"/>
                <w:sz w:val="20"/>
                <w:szCs w:val="20"/>
              </w:rPr>
              <w:t xml:space="preserve"> Average and 5% tail UE </w:t>
            </w:r>
            <w:r>
              <w:rPr>
                <w:rFonts w:eastAsia="微软雅黑"/>
                <w:sz w:val="20"/>
                <w:szCs w:val="20"/>
              </w:rPr>
              <w:t xml:space="preserve"> throughput; Per-rank PMI overhead; </w:t>
            </w:r>
          </w:p>
        </w:tc>
      </w:tr>
    </w:tbl>
    <w:p w:rsidR="006A1B63" w:rsidRDefault="006A1B63">
      <w:pPr>
        <w:pStyle w:val="NoSpacing1"/>
        <w:snapToGrid w:val="0"/>
        <w:rPr>
          <w:sz w:val="20"/>
          <w:szCs w:val="20"/>
        </w:rPr>
      </w:pPr>
    </w:p>
    <w:sectPr w:rsidR="006A1B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A7C" w:rsidRDefault="00761A7C" w:rsidP="005C409B">
      <w:pPr>
        <w:spacing w:after="0" w:line="240" w:lineRule="auto"/>
      </w:pPr>
      <w:r>
        <w:separator/>
      </w:r>
    </w:p>
  </w:endnote>
  <w:endnote w:type="continuationSeparator" w:id="0">
    <w:p w:rsidR="00761A7C" w:rsidRDefault="00761A7C" w:rsidP="005C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A7C" w:rsidRDefault="00761A7C" w:rsidP="005C409B">
      <w:pPr>
        <w:spacing w:after="0" w:line="240" w:lineRule="auto"/>
      </w:pPr>
      <w:r>
        <w:separator/>
      </w:r>
    </w:p>
  </w:footnote>
  <w:footnote w:type="continuationSeparator" w:id="0">
    <w:p w:rsidR="00761A7C" w:rsidRDefault="00761A7C" w:rsidP="005C40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8EC4F39"/>
    <w:multiLevelType w:val="multilevel"/>
    <w:tmpl w:val="18EC4F39"/>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F262359"/>
    <w:multiLevelType w:val="multilevel"/>
    <w:tmpl w:val="1F2623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4353F0D"/>
    <w:multiLevelType w:val="multilevel"/>
    <w:tmpl w:val="24353F0D"/>
    <w:lvl w:ilvl="0">
      <w:start w:val="3"/>
      <w:numFmt w:val="bullet"/>
      <w:lvlText w:val="-"/>
      <w:lvlJc w:val="left"/>
      <w:pPr>
        <w:ind w:left="720" w:hanging="360"/>
      </w:pPr>
      <w:rPr>
        <w:rFonts w:ascii="Times New Roman" w:eastAsia="Malgun Gothic" w:hAnsi="Times New Roman" w:cs="Times New Roman" w:hint="default"/>
      </w:rPr>
    </w:lvl>
    <w:lvl w:ilvl="1">
      <w:numFmt w:val="bullet"/>
      <w:lvlText w:val="-"/>
      <w:lvlJc w:val="left"/>
      <w:pPr>
        <w:ind w:left="1160" w:hanging="400"/>
      </w:pPr>
      <w:rPr>
        <w:rFonts w:ascii="Times New Roman" w:eastAsia="Malgun Gothic" w:hAnsi="Times New Roman" w:cs="Times New Roman" w:hint="default"/>
      </w:rPr>
    </w:lvl>
    <w:lvl w:ilvl="2">
      <w:start w:val="1"/>
      <w:numFmt w:val="bullet"/>
      <w:lvlText w:val="o"/>
      <w:lvlJc w:val="left"/>
      <w:pPr>
        <w:ind w:left="1560" w:hanging="400"/>
      </w:pPr>
      <w:rPr>
        <w:rFonts w:ascii="Courier New" w:hAnsi="Courier New" w:cs="Courier New" w:hint="default"/>
      </w:rPr>
    </w:lvl>
    <w:lvl w:ilvl="3">
      <w:start w:val="3"/>
      <w:numFmt w:val="bullet"/>
      <w:lvlText w:val="-"/>
      <w:lvlJc w:val="left"/>
      <w:pPr>
        <w:ind w:left="1960" w:hanging="400"/>
      </w:pPr>
      <w:rPr>
        <w:rFonts w:ascii="Times New Roman" w:eastAsia="Malgun Gothic" w:hAnsi="Times New Roman" w:cs="Times New Roman"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5">
    <w:nsid w:val="41F81656"/>
    <w:multiLevelType w:val="multilevel"/>
    <w:tmpl w:val="41F81656"/>
    <w:lvl w:ilvl="0">
      <w:numFmt w:val="bullet"/>
      <w:lvlText w:val="-"/>
      <w:lvlJc w:val="left"/>
      <w:pPr>
        <w:ind w:left="817" w:hanging="360"/>
      </w:pPr>
      <w:rPr>
        <w:rFonts w:ascii="Times New Roman" w:eastAsia="Malgun Gothic" w:hAnsi="Times New Roman" w:cs="Times New Roman"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6">
    <w:nsid w:val="523B630E"/>
    <w:multiLevelType w:val="multilevel"/>
    <w:tmpl w:val="523B6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B8D1BBD"/>
    <w:multiLevelType w:val="multilevel"/>
    <w:tmpl w:val="7B8D1BBD"/>
    <w:lvl w:ilvl="0">
      <w:start w:val="1"/>
      <w:numFmt w:val="bullet"/>
      <w:lvlText w:val="o"/>
      <w:lvlJc w:val="left"/>
      <w:pPr>
        <w:ind w:left="826" w:hanging="360"/>
      </w:pPr>
      <w:rPr>
        <w:rFonts w:ascii="Courier New" w:hAnsi="Courier New" w:cs="Courier New" w:hint="default"/>
      </w:rPr>
    </w:lvl>
    <w:lvl w:ilvl="1">
      <w:start w:val="1"/>
      <w:numFmt w:val="bullet"/>
      <w:lvlText w:val="o"/>
      <w:lvlJc w:val="left"/>
      <w:pPr>
        <w:ind w:left="1546" w:hanging="360"/>
      </w:pPr>
      <w:rPr>
        <w:rFonts w:ascii="Courier New" w:hAnsi="Courier New" w:cs="Courier New" w:hint="default"/>
      </w:rPr>
    </w:lvl>
    <w:lvl w:ilvl="2">
      <w:start w:val="1"/>
      <w:numFmt w:val="bullet"/>
      <w:lvlText w:val=""/>
      <w:lvlJc w:val="left"/>
      <w:pPr>
        <w:ind w:left="2266" w:hanging="360"/>
      </w:pPr>
      <w:rPr>
        <w:rFonts w:ascii="Wingdings" w:hAnsi="Wingdings" w:hint="default"/>
      </w:rPr>
    </w:lvl>
    <w:lvl w:ilvl="3">
      <w:start w:val="1"/>
      <w:numFmt w:val="bullet"/>
      <w:lvlText w:val=""/>
      <w:lvlJc w:val="left"/>
      <w:pPr>
        <w:ind w:left="2986" w:hanging="360"/>
      </w:pPr>
      <w:rPr>
        <w:rFonts w:ascii="Symbol" w:hAnsi="Symbol" w:hint="default"/>
      </w:rPr>
    </w:lvl>
    <w:lvl w:ilvl="4">
      <w:start w:val="1"/>
      <w:numFmt w:val="bullet"/>
      <w:lvlText w:val="o"/>
      <w:lvlJc w:val="left"/>
      <w:pPr>
        <w:ind w:left="3706" w:hanging="360"/>
      </w:pPr>
      <w:rPr>
        <w:rFonts w:ascii="Courier New" w:hAnsi="Courier New" w:cs="Courier New" w:hint="default"/>
      </w:rPr>
    </w:lvl>
    <w:lvl w:ilvl="5">
      <w:start w:val="1"/>
      <w:numFmt w:val="bullet"/>
      <w:lvlText w:val=""/>
      <w:lvlJc w:val="left"/>
      <w:pPr>
        <w:ind w:left="4426" w:hanging="360"/>
      </w:pPr>
      <w:rPr>
        <w:rFonts w:ascii="Wingdings" w:hAnsi="Wingdings" w:hint="default"/>
      </w:rPr>
    </w:lvl>
    <w:lvl w:ilvl="6">
      <w:start w:val="1"/>
      <w:numFmt w:val="bullet"/>
      <w:lvlText w:val=""/>
      <w:lvlJc w:val="left"/>
      <w:pPr>
        <w:ind w:left="5146" w:hanging="360"/>
      </w:pPr>
      <w:rPr>
        <w:rFonts w:ascii="Symbol" w:hAnsi="Symbol" w:hint="default"/>
      </w:rPr>
    </w:lvl>
    <w:lvl w:ilvl="7">
      <w:start w:val="1"/>
      <w:numFmt w:val="bullet"/>
      <w:lvlText w:val="o"/>
      <w:lvlJc w:val="left"/>
      <w:pPr>
        <w:ind w:left="5866" w:hanging="360"/>
      </w:pPr>
      <w:rPr>
        <w:rFonts w:ascii="Courier New" w:hAnsi="Courier New" w:cs="Courier New" w:hint="default"/>
      </w:rPr>
    </w:lvl>
    <w:lvl w:ilvl="8">
      <w:start w:val="1"/>
      <w:numFmt w:val="bullet"/>
      <w:lvlText w:val=""/>
      <w:lvlJc w:val="left"/>
      <w:pPr>
        <w:ind w:left="6586" w:hanging="360"/>
      </w:pPr>
      <w:rPr>
        <w:rFonts w:ascii="Wingdings" w:hAnsi="Wingdings" w:hint="default"/>
      </w:rPr>
    </w:lvl>
  </w:abstractNum>
  <w:num w:numId="1">
    <w:abstractNumId w:val="7"/>
  </w:num>
  <w:num w:numId="2">
    <w:abstractNumId w:val="0"/>
  </w:num>
  <w:num w:numId="3">
    <w:abstractNumId w:val="8"/>
  </w:num>
  <w:num w:numId="4">
    <w:abstractNumId w:val="1"/>
  </w:num>
  <w:num w:numId="5">
    <w:abstractNumId w:val="2"/>
  </w:num>
  <w:num w:numId="6">
    <w:abstractNumId w:val="9"/>
  </w:num>
  <w:num w:numId="7">
    <w:abstractNumId w:val="6"/>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927"/>
    <w:rsid w:val="00006A0E"/>
    <w:rsid w:val="0000705B"/>
    <w:rsid w:val="0000711D"/>
    <w:rsid w:val="00007304"/>
    <w:rsid w:val="00007EEB"/>
    <w:rsid w:val="0001006D"/>
    <w:rsid w:val="00010512"/>
    <w:rsid w:val="0001054F"/>
    <w:rsid w:val="00010969"/>
    <w:rsid w:val="00010AF9"/>
    <w:rsid w:val="000114F8"/>
    <w:rsid w:val="00011890"/>
    <w:rsid w:val="000118E9"/>
    <w:rsid w:val="00011BB4"/>
    <w:rsid w:val="00011C8C"/>
    <w:rsid w:val="00011CE0"/>
    <w:rsid w:val="00011D44"/>
    <w:rsid w:val="000123B6"/>
    <w:rsid w:val="000123C2"/>
    <w:rsid w:val="000128EC"/>
    <w:rsid w:val="00012E08"/>
    <w:rsid w:val="00012E58"/>
    <w:rsid w:val="000130B1"/>
    <w:rsid w:val="000132A2"/>
    <w:rsid w:val="00013C5E"/>
    <w:rsid w:val="00013DBF"/>
    <w:rsid w:val="00014115"/>
    <w:rsid w:val="000141EE"/>
    <w:rsid w:val="0001445A"/>
    <w:rsid w:val="00014604"/>
    <w:rsid w:val="00014C6F"/>
    <w:rsid w:val="0001555C"/>
    <w:rsid w:val="00015724"/>
    <w:rsid w:val="000164F2"/>
    <w:rsid w:val="00016BE3"/>
    <w:rsid w:val="00017916"/>
    <w:rsid w:val="0001796D"/>
    <w:rsid w:val="00017A11"/>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4863"/>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F5B"/>
    <w:rsid w:val="00031061"/>
    <w:rsid w:val="000310D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E85"/>
    <w:rsid w:val="00041F46"/>
    <w:rsid w:val="00042295"/>
    <w:rsid w:val="00042A43"/>
    <w:rsid w:val="00042CEC"/>
    <w:rsid w:val="0004309D"/>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3D2"/>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94E"/>
    <w:rsid w:val="000559F1"/>
    <w:rsid w:val="00055F68"/>
    <w:rsid w:val="0005716B"/>
    <w:rsid w:val="0005757D"/>
    <w:rsid w:val="00057AC7"/>
    <w:rsid w:val="00057EA7"/>
    <w:rsid w:val="00060094"/>
    <w:rsid w:val="000600F5"/>
    <w:rsid w:val="00060BF4"/>
    <w:rsid w:val="00061065"/>
    <w:rsid w:val="00061896"/>
    <w:rsid w:val="000618CF"/>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7B5"/>
    <w:rsid w:val="00075A6E"/>
    <w:rsid w:val="00075E20"/>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BC"/>
    <w:rsid w:val="000838D2"/>
    <w:rsid w:val="000848BD"/>
    <w:rsid w:val="0008497B"/>
    <w:rsid w:val="00084F2B"/>
    <w:rsid w:val="0008525F"/>
    <w:rsid w:val="00085B0D"/>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C34"/>
    <w:rsid w:val="000A030E"/>
    <w:rsid w:val="000A06DC"/>
    <w:rsid w:val="000A1279"/>
    <w:rsid w:val="000A1428"/>
    <w:rsid w:val="000A145E"/>
    <w:rsid w:val="000A1AB7"/>
    <w:rsid w:val="000A1C7B"/>
    <w:rsid w:val="000A1C7D"/>
    <w:rsid w:val="000A1E25"/>
    <w:rsid w:val="000A1E32"/>
    <w:rsid w:val="000A23F3"/>
    <w:rsid w:val="000A2795"/>
    <w:rsid w:val="000A2BF8"/>
    <w:rsid w:val="000A3632"/>
    <w:rsid w:val="000A383F"/>
    <w:rsid w:val="000A3B66"/>
    <w:rsid w:val="000A4263"/>
    <w:rsid w:val="000A436D"/>
    <w:rsid w:val="000A53B8"/>
    <w:rsid w:val="000A568B"/>
    <w:rsid w:val="000A56C6"/>
    <w:rsid w:val="000A61C7"/>
    <w:rsid w:val="000A62EA"/>
    <w:rsid w:val="000A6303"/>
    <w:rsid w:val="000A654E"/>
    <w:rsid w:val="000A777F"/>
    <w:rsid w:val="000A7CDA"/>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1A1"/>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0C38"/>
    <w:rsid w:val="000F104F"/>
    <w:rsid w:val="000F14A4"/>
    <w:rsid w:val="000F1A83"/>
    <w:rsid w:val="000F1AE8"/>
    <w:rsid w:val="000F1D39"/>
    <w:rsid w:val="000F1E06"/>
    <w:rsid w:val="000F1F38"/>
    <w:rsid w:val="000F2106"/>
    <w:rsid w:val="000F25D2"/>
    <w:rsid w:val="000F2606"/>
    <w:rsid w:val="000F2BA8"/>
    <w:rsid w:val="000F375F"/>
    <w:rsid w:val="000F3836"/>
    <w:rsid w:val="000F41BB"/>
    <w:rsid w:val="000F43B9"/>
    <w:rsid w:val="000F4551"/>
    <w:rsid w:val="000F48F4"/>
    <w:rsid w:val="000F4DDA"/>
    <w:rsid w:val="000F4E7F"/>
    <w:rsid w:val="000F5901"/>
    <w:rsid w:val="000F5DEF"/>
    <w:rsid w:val="000F6186"/>
    <w:rsid w:val="000F6199"/>
    <w:rsid w:val="000F6F20"/>
    <w:rsid w:val="000F6FAC"/>
    <w:rsid w:val="000F7238"/>
    <w:rsid w:val="000F750D"/>
    <w:rsid w:val="000F7565"/>
    <w:rsid w:val="000F782D"/>
    <w:rsid w:val="000F7891"/>
    <w:rsid w:val="000F78D2"/>
    <w:rsid w:val="000F7B68"/>
    <w:rsid w:val="000F7B96"/>
    <w:rsid w:val="000F7F22"/>
    <w:rsid w:val="001002A5"/>
    <w:rsid w:val="00100A2F"/>
    <w:rsid w:val="00100BEA"/>
    <w:rsid w:val="001010EF"/>
    <w:rsid w:val="00101AFD"/>
    <w:rsid w:val="00101B58"/>
    <w:rsid w:val="00101C8E"/>
    <w:rsid w:val="00101F4A"/>
    <w:rsid w:val="00102192"/>
    <w:rsid w:val="0010229B"/>
    <w:rsid w:val="00102718"/>
    <w:rsid w:val="00102C38"/>
    <w:rsid w:val="00103199"/>
    <w:rsid w:val="00103A8C"/>
    <w:rsid w:val="00103E17"/>
    <w:rsid w:val="0010402E"/>
    <w:rsid w:val="00104247"/>
    <w:rsid w:val="00104671"/>
    <w:rsid w:val="001046A2"/>
    <w:rsid w:val="00104768"/>
    <w:rsid w:val="001048B1"/>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409D"/>
    <w:rsid w:val="00114AF5"/>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4658"/>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37C96"/>
    <w:rsid w:val="001404E2"/>
    <w:rsid w:val="001405C3"/>
    <w:rsid w:val="00140803"/>
    <w:rsid w:val="00140944"/>
    <w:rsid w:val="00140A5E"/>
    <w:rsid w:val="00140E7D"/>
    <w:rsid w:val="00140FDF"/>
    <w:rsid w:val="0014108D"/>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8A6"/>
    <w:rsid w:val="001522BF"/>
    <w:rsid w:val="00152345"/>
    <w:rsid w:val="00152731"/>
    <w:rsid w:val="001538F2"/>
    <w:rsid w:val="0015391E"/>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246"/>
    <w:rsid w:val="00170C25"/>
    <w:rsid w:val="00170D4E"/>
    <w:rsid w:val="00171303"/>
    <w:rsid w:val="0017169D"/>
    <w:rsid w:val="00171EE9"/>
    <w:rsid w:val="00172053"/>
    <w:rsid w:val="001724A0"/>
    <w:rsid w:val="001725D6"/>
    <w:rsid w:val="00172A27"/>
    <w:rsid w:val="001732CF"/>
    <w:rsid w:val="001735EF"/>
    <w:rsid w:val="00173748"/>
    <w:rsid w:val="00173A32"/>
    <w:rsid w:val="00173AF4"/>
    <w:rsid w:val="0017400C"/>
    <w:rsid w:val="001740D8"/>
    <w:rsid w:val="00174711"/>
    <w:rsid w:val="00174885"/>
    <w:rsid w:val="00174C3B"/>
    <w:rsid w:val="00175018"/>
    <w:rsid w:val="0017525F"/>
    <w:rsid w:val="00175977"/>
    <w:rsid w:val="00175D67"/>
    <w:rsid w:val="00175F47"/>
    <w:rsid w:val="0017626A"/>
    <w:rsid w:val="00176930"/>
    <w:rsid w:val="00176D05"/>
    <w:rsid w:val="00177475"/>
    <w:rsid w:val="0017785F"/>
    <w:rsid w:val="001801D5"/>
    <w:rsid w:val="0018071A"/>
    <w:rsid w:val="00180C8E"/>
    <w:rsid w:val="001813B0"/>
    <w:rsid w:val="00181632"/>
    <w:rsid w:val="00181961"/>
    <w:rsid w:val="00181CA9"/>
    <w:rsid w:val="00182172"/>
    <w:rsid w:val="001829F9"/>
    <w:rsid w:val="001833E9"/>
    <w:rsid w:val="00183A86"/>
    <w:rsid w:val="00183CD7"/>
    <w:rsid w:val="00184248"/>
    <w:rsid w:val="0018448C"/>
    <w:rsid w:val="001844E3"/>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37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894"/>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BD9"/>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C0316"/>
    <w:rsid w:val="001C0776"/>
    <w:rsid w:val="001C127E"/>
    <w:rsid w:val="001C128D"/>
    <w:rsid w:val="001C14CC"/>
    <w:rsid w:val="001C16C8"/>
    <w:rsid w:val="001C172B"/>
    <w:rsid w:val="001C1ED7"/>
    <w:rsid w:val="001C20E1"/>
    <w:rsid w:val="001C22A8"/>
    <w:rsid w:val="001C2ECF"/>
    <w:rsid w:val="001C308C"/>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31A"/>
    <w:rsid w:val="001D340D"/>
    <w:rsid w:val="001D378B"/>
    <w:rsid w:val="001D3ED5"/>
    <w:rsid w:val="001D49B4"/>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05E"/>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61E"/>
    <w:rsid w:val="0023279C"/>
    <w:rsid w:val="00232CC6"/>
    <w:rsid w:val="00232EC6"/>
    <w:rsid w:val="002331E4"/>
    <w:rsid w:val="00233638"/>
    <w:rsid w:val="0023420A"/>
    <w:rsid w:val="00234EDC"/>
    <w:rsid w:val="002357D4"/>
    <w:rsid w:val="0023589D"/>
    <w:rsid w:val="0023590E"/>
    <w:rsid w:val="00235E20"/>
    <w:rsid w:val="00236533"/>
    <w:rsid w:val="002373FD"/>
    <w:rsid w:val="00240AEF"/>
    <w:rsid w:val="00240B53"/>
    <w:rsid w:val="00240C3D"/>
    <w:rsid w:val="002414DB"/>
    <w:rsid w:val="00241BBD"/>
    <w:rsid w:val="00241E0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269"/>
    <w:rsid w:val="00263355"/>
    <w:rsid w:val="00263D08"/>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935"/>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F12"/>
    <w:rsid w:val="00273148"/>
    <w:rsid w:val="0027333B"/>
    <w:rsid w:val="00273507"/>
    <w:rsid w:val="00273C4B"/>
    <w:rsid w:val="00274627"/>
    <w:rsid w:val="00274788"/>
    <w:rsid w:val="00274A10"/>
    <w:rsid w:val="00274B95"/>
    <w:rsid w:val="00274D70"/>
    <w:rsid w:val="00275241"/>
    <w:rsid w:val="00276045"/>
    <w:rsid w:val="00276D62"/>
    <w:rsid w:val="00276DFF"/>
    <w:rsid w:val="0027724B"/>
    <w:rsid w:val="00277270"/>
    <w:rsid w:val="00277A3E"/>
    <w:rsid w:val="002801D5"/>
    <w:rsid w:val="0028042C"/>
    <w:rsid w:val="00280B7E"/>
    <w:rsid w:val="002811F3"/>
    <w:rsid w:val="00281283"/>
    <w:rsid w:val="00281355"/>
    <w:rsid w:val="002815E0"/>
    <w:rsid w:val="00281756"/>
    <w:rsid w:val="002828EF"/>
    <w:rsid w:val="00282999"/>
    <w:rsid w:val="00282AF5"/>
    <w:rsid w:val="0028387F"/>
    <w:rsid w:val="002845C3"/>
    <w:rsid w:val="00284A55"/>
    <w:rsid w:val="00284B9F"/>
    <w:rsid w:val="00285621"/>
    <w:rsid w:val="00285C7A"/>
    <w:rsid w:val="002860A4"/>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4DC5"/>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B7F2C"/>
    <w:rsid w:val="002C07CA"/>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383"/>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9E6"/>
    <w:rsid w:val="002D0AA0"/>
    <w:rsid w:val="002D0AD3"/>
    <w:rsid w:val="002D0C01"/>
    <w:rsid w:val="002D0E57"/>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DC"/>
    <w:rsid w:val="002E547F"/>
    <w:rsid w:val="002E5702"/>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3BF"/>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7AD"/>
    <w:rsid w:val="00303C41"/>
    <w:rsid w:val="00304139"/>
    <w:rsid w:val="003041A3"/>
    <w:rsid w:val="0030430D"/>
    <w:rsid w:val="003045A7"/>
    <w:rsid w:val="003045F4"/>
    <w:rsid w:val="0030495D"/>
    <w:rsid w:val="00304EFD"/>
    <w:rsid w:val="0030522A"/>
    <w:rsid w:val="003053A2"/>
    <w:rsid w:val="00305493"/>
    <w:rsid w:val="0030574F"/>
    <w:rsid w:val="00306202"/>
    <w:rsid w:val="003067AB"/>
    <w:rsid w:val="00307052"/>
    <w:rsid w:val="0031084C"/>
    <w:rsid w:val="00310A2A"/>
    <w:rsid w:val="003112E2"/>
    <w:rsid w:val="0031142D"/>
    <w:rsid w:val="0031235D"/>
    <w:rsid w:val="00312446"/>
    <w:rsid w:val="003125B6"/>
    <w:rsid w:val="00312853"/>
    <w:rsid w:val="00312993"/>
    <w:rsid w:val="00312D5E"/>
    <w:rsid w:val="00312DFD"/>
    <w:rsid w:val="0031374E"/>
    <w:rsid w:val="00313A56"/>
    <w:rsid w:val="00313D8E"/>
    <w:rsid w:val="003140E3"/>
    <w:rsid w:val="003141D5"/>
    <w:rsid w:val="0031454E"/>
    <w:rsid w:val="003147A0"/>
    <w:rsid w:val="00314847"/>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9F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3A42"/>
    <w:rsid w:val="00333FB1"/>
    <w:rsid w:val="0033428D"/>
    <w:rsid w:val="003345F3"/>
    <w:rsid w:val="0033466C"/>
    <w:rsid w:val="00334BC5"/>
    <w:rsid w:val="00334CE2"/>
    <w:rsid w:val="00334EC0"/>
    <w:rsid w:val="003352A4"/>
    <w:rsid w:val="0033533A"/>
    <w:rsid w:val="00335ABE"/>
    <w:rsid w:val="00335B43"/>
    <w:rsid w:val="00336D7F"/>
    <w:rsid w:val="00336F5F"/>
    <w:rsid w:val="00337310"/>
    <w:rsid w:val="0033774F"/>
    <w:rsid w:val="00337895"/>
    <w:rsid w:val="00337969"/>
    <w:rsid w:val="003379EB"/>
    <w:rsid w:val="00337E84"/>
    <w:rsid w:val="00337EC1"/>
    <w:rsid w:val="00337FBE"/>
    <w:rsid w:val="00337FEA"/>
    <w:rsid w:val="00340061"/>
    <w:rsid w:val="00340207"/>
    <w:rsid w:val="00340433"/>
    <w:rsid w:val="003404B1"/>
    <w:rsid w:val="003406C7"/>
    <w:rsid w:val="003406E5"/>
    <w:rsid w:val="003407F8"/>
    <w:rsid w:val="003410D1"/>
    <w:rsid w:val="00341395"/>
    <w:rsid w:val="003413F0"/>
    <w:rsid w:val="003417F7"/>
    <w:rsid w:val="00341FD9"/>
    <w:rsid w:val="00342179"/>
    <w:rsid w:val="00342358"/>
    <w:rsid w:val="003423C4"/>
    <w:rsid w:val="003427FB"/>
    <w:rsid w:val="0034292F"/>
    <w:rsid w:val="00342EB6"/>
    <w:rsid w:val="003430B2"/>
    <w:rsid w:val="003434C4"/>
    <w:rsid w:val="003439F9"/>
    <w:rsid w:val="00343A07"/>
    <w:rsid w:val="00343E41"/>
    <w:rsid w:val="003445FC"/>
    <w:rsid w:val="00344655"/>
    <w:rsid w:val="00344841"/>
    <w:rsid w:val="00344907"/>
    <w:rsid w:val="00344ACE"/>
    <w:rsid w:val="00345447"/>
    <w:rsid w:val="00345DFB"/>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33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79"/>
    <w:rsid w:val="00370F87"/>
    <w:rsid w:val="00371800"/>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5FFD"/>
    <w:rsid w:val="00376101"/>
    <w:rsid w:val="00376DFD"/>
    <w:rsid w:val="00376F28"/>
    <w:rsid w:val="00376FAC"/>
    <w:rsid w:val="00377378"/>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A54"/>
    <w:rsid w:val="00383C54"/>
    <w:rsid w:val="00384065"/>
    <w:rsid w:val="003843DE"/>
    <w:rsid w:val="0038484B"/>
    <w:rsid w:val="00384CBF"/>
    <w:rsid w:val="003850C5"/>
    <w:rsid w:val="0038521B"/>
    <w:rsid w:val="00385445"/>
    <w:rsid w:val="00385473"/>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34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3C2"/>
    <w:rsid w:val="003974C0"/>
    <w:rsid w:val="00397804"/>
    <w:rsid w:val="003A012F"/>
    <w:rsid w:val="003A0520"/>
    <w:rsid w:val="003A0DB2"/>
    <w:rsid w:val="003A1BA6"/>
    <w:rsid w:val="003A1BCE"/>
    <w:rsid w:val="003A1BD0"/>
    <w:rsid w:val="003A2543"/>
    <w:rsid w:val="003A277C"/>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178"/>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BFA"/>
    <w:rsid w:val="003C6E3B"/>
    <w:rsid w:val="003C704B"/>
    <w:rsid w:val="003C7250"/>
    <w:rsid w:val="003C7562"/>
    <w:rsid w:val="003C7FD5"/>
    <w:rsid w:val="003D0230"/>
    <w:rsid w:val="003D0895"/>
    <w:rsid w:val="003D0FA8"/>
    <w:rsid w:val="003D1D1B"/>
    <w:rsid w:val="003D1EB1"/>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491"/>
    <w:rsid w:val="003D77A6"/>
    <w:rsid w:val="003D79F1"/>
    <w:rsid w:val="003D7A58"/>
    <w:rsid w:val="003D7EB6"/>
    <w:rsid w:val="003E0AD8"/>
    <w:rsid w:val="003E0ADC"/>
    <w:rsid w:val="003E221F"/>
    <w:rsid w:val="003E280B"/>
    <w:rsid w:val="003E2BAF"/>
    <w:rsid w:val="003E2DB4"/>
    <w:rsid w:val="003E2F38"/>
    <w:rsid w:val="003E2FAA"/>
    <w:rsid w:val="003E3143"/>
    <w:rsid w:val="003E35B8"/>
    <w:rsid w:val="003E36C7"/>
    <w:rsid w:val="003E3B16"/>
    <w:rsid w:val="003E3CE1"/>
    <w:rsid w:val="003E3E5C"/>
    <w:rsid w:val="003E3F0A"/>
    <w:rsid w:val="003E423A"/>
    <w:rsid w:val="003E490B"/>
    <w:rsid w:val="003E4D54"/>
    <w:rsid w:val="003E5171"/>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0DA"/>
    <w:rsid w:val="003F47FB"/>
    <w:rsid w:val="003F4D4E"/>
    <w:rsid w:val="003F5CCA"/>
    <w:rsid w:val="003F5DC5"/>
    <w:rsid w:val="003F62B4"/>
    <w:rsid w:val="003F65C7"/>
    <w:rsid w:val="003F6D5F"/>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BF6"/>
    <w:rsid w:val="00403BE4"/>
    <w:rsid w:val="004047EC"/>
    <w:rsid w:val="00405460"/>
    <w:rsid w:val="004055CB"/>
    <w:rsid w:val="00405BB4"/>
    <w:rsid w:val="00406323"/>
    <w:rsid w:val="004063D6"/>
    <w:rsid w:val="00406512"/>
    <w:rsid w:val="004066F3"/>
    <w:rsid w:val="00406D2D"/>
    <w:rsid w:val="00406F18"/>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0F5"/>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4C5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633"/>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D0"/>
    <w:rsid w:val="00451DE4"/>
    <w:rsid w:val="0045297E"/>
    <w:rsid w:val="004530D2"/>
    <w:rsid w:val="0045315C"/>
    <w:rsid w:val="00453D19"/>
    <w:rsid w:val="00454522"/>
    <w:rsid w:val="00454582"/>
    <w:rsid w:val="00454744"/>
    <w:rsid w:val="004548F8"/>
    <w:rsid w:val="004555F2"/>
    <w:rsid w:val="00455AFC"/>
    <w:rsid w:val="0045611C"/>
    <w:rsid w:val="00456999"/>
    <w:rsid w:val="004576A1"/>
    <w:rsid w:val="00457B9D"/>
    <w:rsid w:val="00460141"/>
    <w:rsid w:val="004604C1"/>
    <w:rsid w:val="0046059A"/>
    <w:rsid w:val="00460AD3"/>
    <w:rsid w:val="00460F13"/>
    <w:rsid w:val="004610B1"/>
    <w:rsid w:val="00461C54"/>
    <w:rsid w:val="00461D73"/>
    <w:rsid w:val="00461DE2"/>
    <w:rsid w:val="00461EBD"/>
    <w:rsid w:val="004625D8"/>
    <w:rsid w:val="00462A02"/>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67F4B"/>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4F1"/>
    <w:rsid w:val="00480560"/>
    <w:rsid w:val="00480A2C"/>
    <w:rsid w:val="0048128D"/>
    <w:rsid w:val="0048140B"/>
    <w:rsid w:val="00481AC0"/>
    <w:rsid w:val="00481B60"/>
    <w:rsid w:val="00482303"/>
    <w:rsid w:val="00483177"/>
    <w:rsid w:val="0048329D"/>
    <w:rsid w:val="00483389"/>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6F1"/>
    <w:rsid w:val="0049590C"/>
    <w:rsid w:val="0049596D"/>
    <w:rsid w:val="00495BAE"/>
    <w:rsid w:val="00495C92"/>
    <w:rsid w:val="004960E3"/>
    <w:rsid w:val="0049628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58A"/>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2FF2"/>
    <w:rsid w:val="004C31CA"/>
    <w:rsid w:val="004C3627"/>
    <w:rsid w:val="004C3C3E"/>
    <w:rsid w:val="004C3CBF"/>
    <w:rsid w:val="004C4549"/>
    <w:rsid w:val="004C464C"/>
    <w:rsid w:val="004C4732"/>
    <w:rsid w:val="004C4EA6"/>
    <w:rsid w:val="004C5C7E"/>
    <w:rsid w:val="004C5D00"/>
    <w:rsid w:val="004C5DD6"/>
    <w:rsid w:val="004C5FC5"/>
    <w:rsid w:val="004C6351"/>
    <w:rsid w:val="004C6F98"/>
    <w:rsid w:val="004C75BB"/>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BE8"/>
    <w:rsid w:val="004F4CD3"/>
    <w:rsid w:val="004F541A"/>
    <w:rsid w:val="004F548F"/>
    <w:rsid w:val="004F570C"/>
    <w:rsid w:val="004F5A68"/>
    <w:rsid w:val="004F5E3A"/>
    <w:rsid w:val="004F60DA"/>
    <w:rsid w:val="004F6984"/>
    <w:rsid w:val="004F7395"/>
    <w:rsid w:val="004F751F"/>
    <w:rsid w:val="004F76E2"/>
    <w:rsid w:val="004F7802"/>
    <w:rsid w:val="0050068C"/>
    <w:rsid w:val="005009BE"/>
    <w:rsid w:val="005016A4"/>
    <w:rsid w:val="0050204D"/>
    <w:rsid w:val="0050233D"/>
    <w:rsid w:val="00502663"/>
    <w:rsid w:val="00502829"/>
    <w:rsid w:val="00502CED"/>
    <w:rsid w:val="00502CEF"/>
    <w:rsid w:val="0050339E"/>
    <w:rsid w:val="005034C5"/>
    <w:rsid w:val="005035A0"/>
    <w:rsid w:val="00503ACE"/>
    <w:rsid w:val="00503E00"/>
    <w:rsid w:val="00503EF7"/>
    <w:rsid w:val="0050412F"/>
    <w:rsid w:val="00504183"/>
    <w:rsid w:val="0050499F"/>
    <w:rsid w:val="00504CCD"/>
    <w:rsid w:val="00504D09"/>
    <w:rsid w:val="005055AC"/>
    <w:rsid w:val="005055B6"/>
    <w:rsid w:val="00505AA9"/>
    <w:rsid w:val="00505C32"/>
    <w:rsid w:val="00505F81"/>
    <w:rsid w:val="00506343"/>
    <w:rsid w:val="00506D92"/>
    <w:rsid w:val="0050794C"/>
    <w:rsid w:val="00507EE2"/>
    <w:rsid w:val="00510061"/>
    <w:rsid w:val="005102DA"/>
    <w:rsid w:val="00510847"/>
    <w:rsid w:val="0051137F"/>
    <w:rsid w:val="005115D6"/>
    <w:rsid w:val="0051169B"/>
    <w:rsid w:val="005121A0"/>
    <w:rsid w:val="0051222A"/>
    <w:rsid w:val="0051243B"/>
    <w:rsid w:val="00512A70"/>
    <w:rsid w:val="00512AC1"/>
    <w:rsid w:val="00512D1F"/>
    <w:rsid w:val="00512D48"/>
    <w:rsid w:val="0051300E"/>
    <w:rsid w:val="00513413"/>
    <w:rsid w:val="00513571"/>
    <w:rsid w:val="00513CEF"/>
    <w:rsid w:val="0051449C"/>
    <w:rsid w:val="005144C9"/>
    <w:rsid w:val="00514A0C"/>
    <w:rsid w:val="00514CCC"/>
    <w:rsid w:val="00514E8E"/>
    <w:rsid w:val="00514EB8"/>
    <w:rsid w:val="00514F75"/>
    <w:rsid w:val="00515274"/>
    <w:rsid w:val="00515877"/>
    <w:rsid w:val="00516093"/>
    <w:rsid w:val="0051673C"/>
    <w:rsid w:val="005169BB"/>
    <w:rsid w:val="00516B63"/>
    <w:rsid w:val="0051733D"/>
    <w:rsid w:val="0051787B"/>
    <w:rsid w:val="00517F5C"/>
    <w:rsid w:val="0052014E"/>
    <w:rsid w:val="005208D0"/>
    <w:rsid w:val="00520CB1"/>
    <w:rsid w:val="00520FBE"/>
    <w:rsid w:val="0052138E"/>
    <w:rsid w:val="00521B6F"/>
    <w:rsid w:val="00521BC1"/>
    <w:rsid w:val="00521D36"/>
    <w:rsid w:val="00521FC4"/>
    <w:rsid w:val="005231ED"/>
    <w:rsid w:val="005237A5"/>
    <w:rsid w:val="005239A0"/>
    <w:rsid w:val="00523C20"/>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0A70"/>
    <w:rsid w:val="00541179"/>
    <w:rsid w:val="005414C9"/>
    <w:rsid w:val="0054163B"/>
    <w:rsid w:val="0054175E"/>
    <w:rsid w:val="00542076"/>
    <w:rsid w:val="0054254B"/>
    <w:rsid w:val="00542B7A"/>
    <w:rsid w:val="005433C0"/>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535"/>
    <w:rsid w:val="005507FE"/>
    <w:rsid w:val="005514A8"/>
    <w:rsid w:val="005518F2"/>
    <w:rsid w:val="00551983"/>
    <w:rsid w:val="005519E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601A"/>
    <w:rsid w:val="0056748C"/>
    <w:rsid w:val="00567848"/>
    <w:rsid w:val="005679D7"/>
    <w:rsid w:val="00567FC3"/>
    <w:rsid w:val="00570114"/>
    <w:rsid w:val="005701A2"/>
    <w:rsid w:val="005704DC"/>
    <w:rsid w:val="00570B18"/>
    <w:rsid w:val="00570D8C"/>
    <w:rsid w:val="005710E4"/>
    <w:rsid w:val="00571552"/>
    <w:rsid w:val="0057203F"/>
    <w:rsid w:val="00572889"/>
    <w:rsid w:val="005729C6"/>
    <w:rsid w:val="00572AC6"/>
    <w:rsid w:val="00572CCB"/>
    <w:rsid w:val="005734D7"/>
    <w:rsid w:val="005736E9"/>
    <w:rsid w:val="0057407D"/>
    <w:rsid w:val="0057430E"/>
    <w:rsid w:val="0057491D"/>
    <w:rsid w:val="00574B39"/>
    <w:rsid w:val="00575443"/>
    <w:rsid w:val="00575610"/>
    <w:rsid w:val="00575C1F"/>
    <w:rsid w:val="00575CDC"/>
    <w:rsid w:val="00575F58"/>
    <w:rsid w:val="005769BC"/>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68D"/>
    <w:rsid w:val="00587864"/>
    <w:rsid w:val="00587A8E"/>
    <w:rsid w:val="00587DAA"/>
    <w:rsid w:val="00587EAC"/>
    <w:rsid w:val="005905C2"/>
    <w:rsid w:val="00590A71"/>
    <w:rsid w:val="00590E15"/>
    <w:rsid w:val="00591491"/>
    <w:rsid w:val="00591579"/>
    <w:rsid w:val="005919ED"/>
    <w:rsid w:val="005921F9"/>
    <w:rsid w:val="0059237B"/>
    <w:rsid w:val="005928FD"/>
    <w:rsid w:val="00592DA3"/>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E7F"/>
    <w:rsid w:val="005C3F7C"/>
    <w:rsid w:val="005C409B"/>
    <w:rsid w:val="005C456E"/>
    <w:rsid w:val="005C47F7"/>
    <w:rsid w:val="005C4AC1"/>
    <w:rsid w:val="005C5238"/>
    <w:rsid w:val="005C540D"/>
    <w:rsid w:val="005C55EF"/>
    <w:rsid w:val="005C5A44"/>
    <w:rsid w:val="005C5BBB"/>
    <w:rsid w:val="005C5E59"/>
    <w:rsid w:val="005C6614"/>
    <w:rsid w:val="005C6641"/>
    <w:rsid w:val="005C6AA0"/>
    <w:rsid w:val="005C6E06"/>
    <w:rsid w:val="005C7302"/>
    <w:rsid w:val="005C767C"/>
    <w:rsid w:val="005C78C5"/>
    <w:rsid w:val="005C7A22"/>
    <w:rsid w:val="005D005E"/>
    <w:rsid w:val="005D0086"/>
    <w:rsid w:val="005D0D7D"/>
    <w:rsid w:val="005D1618"/>
    <w:rsid w:val="005D187F"/>
    <w:rsid w:val="005D1990"/>
    <w:rsid w:val="005D2682"/>
    <w:rsid w:val="005D2946"/>
    <w:rsid w:val="005D295E"/>
    <w:rsid w:val="005D2E95"/>
    <w:rsid w:val="005D334A"/>
    <w:rsid w:val="005D348D"/>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5BE2"/>
    <w:rsid w:val="005E6170"/>
    <w:rsid w:val="005E647F"/>
    <w:rsid w:val="005E64D8"/>
    <w:rsid w:val="005E651C"/>
    <w:rsid w:val="005E68BB"/>
    <w:rsid w:val="005E691C"/>
    <w:rsid w:val="005E77ED"/>
    <w:rsid w:val="005E78E3"/>
    <w:rsid w:val="005E78FF"/>
    <w:rsid w:val="005E7A1A"/>
    <w:rsid w:val="005E7A8D"/>
    <w:rsid w:val="005E7FC6"/>
    <w:rsid w:val="005F0248"/>
    <w:rsid w:val="005F0313"/>
    <w:rsid w:val="005F05A1"/>
    <w:rsid w:val="005F1387"/>
    <w:rsid w:val="005F28A5"/>
    <w:rsid w:val="005F2D77"/>
    <w:rsid w:val="005F319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A1E"/>
    <w:rsid w:val="006035FA"/>
    <w:rsid w:val="006039E0"/>
    <w:rsid w:val="00603BC4"/>
    <w:rsid w:val="00604C09"/>
    <w:rsid w:val="00604D27"/>
    <w:rsid w:val="006050E5"/>
    <w:rsid w:val="006054DE"/>
    <w:rsid w:val="00605B60"/>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9FE"/>
    <w:rsid w:val="00622CE6"/>
    <w:rsid w:val="00623446"/>
    <w:rsid w:val="00624594"/>
    <w:rsid w:val="00624A61"/>
    <w:rsid w:val="00624D1F"/>
    <w:rsid w:val="00624E3D"/>
    <w:rsid w:val="006252F8"/>
    <w:rsid w:val="0062584E"/>
    <w:rsid w:val="00626111"/>
    <w:rsid w:val="00626363"/>
    <w:rsid w:val="006265E3"/>
    <w:rsid w:val="00626742"/>
    <w:rsid w:val="00626C86"/>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2B"/>
    <w:rsid w:val="006343AA"/>
    <w:rsid w:val="00634A4F"/>
    <w:rsid w:val="00634B82"/>
    <w:rsid w:val="00635327"/>
    <w:rsid w:val="006357FE"/>
    <w:rsid w:val="006358FE"/>
    <w:rsid w:val="006359BF"/>
    <w:rsid w:val="00635F30"/>
    <w:rsid w:val="00636004"/>
    <w:rsid w:val="00636A77"/>
    <w:rsid w:val="00636CF5"/>
    <w:rsid w:val="00636E9E"/>
    <w:rsid w:val="006371EB"/>
    <w:rsid w:val="0063798E"/>
    <w:rsid w:val="006404E9"/>
    <w:rsid w:val="00640537"/>
    <w:rsid w:val="00640D50"/>
    <w:rsid w:val="00640E5B"/>
    <w:rsid w:val="00641273"/>
    <w:rsid w:val="00641598"/>
    <w:rsid w:val="006422DD"/>
    <w:rsid w:val="00642AA3"/>
    <w:rsid w:val="00642C1A"/>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3EA3"/>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ADF"/>
    <w:rsid w:val="00673C39"/>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95C"/>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5FC"/>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A72"/>
    <w:rsid w:val="006A1B63"/>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0A8"/>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C44"/>
    <w:rsid w:val="006B4CED"/>
    <w:rsid w:val="006B506F"/>
    <w:rsid w:val="006B5538"/>
    <w:rsid w:val="006B564C"/>
    <w:rsid w:val="006B5B66"/>
    <w:rsid w:val="006B5BBF"/>
    <w:rsid w:val="006B5EB5"/>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9C9"/>
    <w:rsid w:val="006E2A08"/>
    <w:rsid w:val="006E2AC1"/>
    <w:rsid w:val="006E2EE1"/>
    <w:rsid w:val="006E34B7"/>
    <w:rsid w:val="006E3DEB"/>
    <w:rsid w:val="006E3E09"/>
    <w:rsid w:val="006E42F9"/>
    <w:rsid w:val="006E430D"/>
    <w:rsid w:val="006E4530"/>
    <w:rsid w:val="006E4CC3"/>
    <w:rsid w:val="006E56DB"/>
    <w:rsid w:val="006E5757"/>
    <w:rsid w:val="006E5CF9"/>
    <w:rsid w:val="006E5DF1"/>
    <w:rsid w:val="006E6262"/>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B47"/>
    <w:rsid w:val="006F7E3B"/>
    <w:rsid w:val="0070001C"/>
    <w:rsid w:val="007000C0"/>
    <w:rsid w:val="00700D21"/>
    <w:rsid w:val="00700E6B"/>
    <w:rsid w:val="0070176A"/>
    <w:rsid w:val="00701B81"/>
    <w:rsid w:val="00701C37"/>
    <w:rsid w:val="00702412"/>
    <w:rsid w:val="00702434"/>
    <w:rsid w:val="00702BD1"/>
    <w:rsid w:val="00702EDA"/>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2F2"/>
    <w:rsid w:val="00711A8B"/>
    <w:rsid w:val="0071210B"/>
    <w:rsid w:val="0071214E"/>
    <w:rsid w:val="007125D0"/>
    <w:rsid w:val="007127D1"/>
    <w:rsid w:val="00712C5A"/>
    <w:rsid w:val="00713132"/>
    <w:rsid w:val="00713488"/>
    <w:rsid w:val="00714A50"/>
    <w:rsid w:val="00714B85"/>
    <w:rsid w:val="00714F44"/>
    <w:rsid w:val="00715379"/>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621"/>
    <w:rsid w:val="007318D2"/>
    <w:rsid w:val="007319EA"/>
    <w:rsid w:val="00731A85"/>
    <w:rsid w:val="00731D6D"/>
    <w:rsid w:val="00731F70"/>
    <w:rsid w:val="00731FE3"/>
    <w:rsid w:val="00732362"/>
    <w:rsid w:val="0073294B"/>
    <w:rsid w:val="00732D7B"/>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502"/>
    <w:rsid w:val="007466C1"/>
    <w:rsid w:val="007466E2"/>
    <w:rsid w:val="00746737"/>
    <w:rsid w:val="007468A2"/>
    <w:rsid w:val="007469B6"/>
    <w:rsid w:val="00746E8F"/>
    <w:rsid w:val="007471B1"/>
    <w:rsid w:val="0074724A"/>
    <w:rsid w:val="007473C5"/>
    <w:rsid w:val="00747761"/>
    <w:rsid w:val="00747776"/>
    <w:rsid w:val="00747E4B"/>
    <w:rsid w:val="00747FF7"/>
    <w:rsid w:val="007505F6"/>
    <w:rsid w:val="007510F0"/>
    <w:rsid w:val="0075148E"/>
    <w:rsid w:val="007518F2"/>
    <w:rsid w:val="007521C3"/>
    <w:rsid w:val="007522A6"/>
    <w:rsid w:val="00752490"/>
    <w:rsid w:val="00752901"/>
    <w:rsid w:val="0075299D"/>
    <w:rsid w:val="00752C9D"/>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962"/>
    <w:rsid w:val="00757A4E"/>
    <w:rsid w:val="00757B66"/>
    <w:rsid w:val="00757FE9"/>
    <w:rsid w:val="00757FF8"/>
    <w:rsid w:val="00760CD4"/>
    <w:rsid w:val="00760FB1"/>
    <w:rsid w:val="00761A7C"/>
    <w:rsid w:val="007629F7"/>
    <w:rsid w:val="00762BB8"/>
    <w:rsid w:val="00763384"/>
    <w:rsid w:val="00763666"/>
    <w:rsid w:val="007637B7"/>
    <w:rsid w:val="00763C36"/>
    <w:rsid w:val="0076446C"/>
    <w:rsid w:val="0076460B"/>
    <w:rsid w:val="00764939"/>
    <w:rsid w:val="00764A54"/>
    <w:rsid w:val="00764C78"/>
    <w:rsid w:val="00764D34"/>
    <w:rsid w:val="00764E83"/>
    <w:rsid w:val="0076567F"/>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05"/>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524"/>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D94"/>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937"/>
    <w:rsid w:val="007C1384"/>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3E6"/>
    <w:rsid w:val="007C74DD"/>
    <w:rsid w:val="007C76B1"/>
    <w:rsid w:val="007C7D7A"/>
    <w:rsid w:val="007D0082"/>
    <w:rsid w:val="007D088D"/>
    <w:rsid w:val="007D0F59"/>
    <w:rsid w:val="007D12C1"/>
    <w:rsid w:val="007D13C2"/>
    <w:rsid w:val="007D1546"/>
    <w:rsid w:val="007D17E3"/>
    <w:rsid w:val="007D1AEA"/>
    <w:rsid w:val="007D2084"/>
    <w:rsid w:val="007D3EF8"/>
    <w:rsid w:val="007D3F5B"/>
    <w:rsid w:val="007D4BEF"/>
    <w:rsid w:val="007D4F07"/>
    <w:rsid w:val="007D578E"/>
    <w:rsid w:val="007D5E13"/>
    <w:rsid w:val="007D606B"/>
    <w:rsid w:val="007D632A"/>
    <w:rsid w:val="007D644F"/>
    <w:rsid w:val="007D675C"/>
    <w:rsid w:val="007D6B45"/>
    <w:rsid w:val="007D6C31"/>
    <w:rsid w:val="007D7239"/>
    <w:rsid w:val="007D7B7C"/>
    <w:rsid w:val="007D7F3C"/>
    <w:rsid w:val="007E0495"/>
    <w:rsid w:val="007E0893"/>
    <w:rsid w:val="007E09F8"/>
    <w:rsid w:val="007E16E4"/>
    <w:rsid w:val="007E185F"/>
    <w:rsid w:val="007E1BDD"/>
    <w:rsid w:val="007E1C32"/>
    <w:rsid w:val="007E1F08"/>
    <w:rsid w:val="007E2210"/>
    <w:rsid w:val="007E26D6"/>
    <w:rsid w:val="007E2772"/>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46"/>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26C4"/>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DE"/>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75E2"/>
    <w:rsid w:val="00817685"/>
    <w:rsid w:val="00817720"/>
    <w:rsid w:val="0081778D"/>
    <w:rsid w:val="00820A80"/>
    <w:rsid w:val="00820D36"/>
    <w:rsid w:val="00820E5E"/>
    <w:rsid w:val="00821173"/>
    <w:rsid w:val="00821BA4"/>
    <w:rsid w:val="00822086"/>
    <w:rsid w:val="00822394"/>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D15"/>
    <w:rsid w:val="00844EAB"/>
    <w:rsid w:val="00844F24"/>
    <w:rsid w:val="008454B5"/>
    <w:rsid w:val="00845692"/>
    <w:rsid w:val="008456EB"/>
    <w:rsid w:val="00845710"/>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1F8F"/>
    <w:rsid w:val="00862061"/>
    <w:rsid w:val="008624EA"/>
    <w:rsid w:val="008626EC"/>
    <w:rsid w:val="00862AD8"/>
    <w:rsid w:val="00862D15"/>
    <w:rsid w:val="00862F5D"/>
    <w:rsid w:val="008635AC"/>
    <w:rsid w:val="00863750"/>
    <w:rsid w:val="008637D9"/>
    <w:rsid w:val="00863A68"/>
    <w:rsid w:val="00863EFA"/>
    <w:rsid w:val="008640E5"/>
    <w:rsid w:val="0086411C"/>
    <w:rsid w:val="008642D6"/>
    <w:rsid w:val="00864B69"/>
    <w:rsid w:val="00864CF3"/>
    <w:rsid w:val="00865088"/>
    <w:rsid w:val="0086515E"/>
    <w:rsid w:val="008653D0"/>
    <w:rsid w:val="0086639A"/>
    <w:rsid w:val="00866A4B"/>
    <w:rsid w:val="008671FF"/>
    <w:rsid w:val="00867347"/>
    <w:rsid w:val="00867491"/>
    <w:rsid w:val="00867BBC"/>
    <w:rsid w:val="00867BD8"/>
    <w:rsid w:val="00867C69"/>
    <w:rsid w:val="008703FC"/>
    <w:rsid w:val="0087109B"/>
    <w:rsid w:val="008712DE"/>
    <w:rsid w:val="008724C4"/>
    <w:rsid w:val="0087285C"/>
    <w:rsid w:val="0087298D"/>
    <w:rsid w:val="008730D2"/>
    <w:rsid w:val="00873BE9"/>
    <w:rsid w:val="00873D5A"/>
    <w:rsid w:val="00874C1B"/>
    <w:rsid w:val="00874F18"/>
    <w:rsid w:val="00874F8B"/>
    <w:rsid w:val="008750F3"/>
    <w:rsid w:val="00875538"/>
    <w:rsid w:val="00875D1B"/>
    <w:rsid w:val="00875DB6"/>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BB5"/>
    <w:rsid w:val="00884CC1"/>
    <w:rsid w:val="0088566F"/>
    <w:rsid w:val="0088590C"/>
    <w:rsid w:val="00885C1C"/>
    <w:rsid w:val="00885EC1"/>
    <w:rsid w:val="0088617D"/>
    <w:rsid w:val="008861B0"/>
    <w:rsid w:val="008866E3"/>
    <w:rsid w:val="00886F21"/>
    <w:rsid w:val="00886F50"/>
    <w:rsid w:val="0088718B"/>
    <w:rsid w:val="00887238"/>
    <w:rsid w:val="008878A7"/>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F2E"/>
    <w:rsid w:val="008A50FD"/>
    <w:rsid w:val="008A5259"/>
    <w:rsid w:val="008A53B5"/>
    <w:rsid w:val="008A5F62"/>
    <w:rsid w:val="008A6323"/>
    <w:rsid w:val="008A688D"/>
    <w:rsid w:val="008A6FDA"/>
    <w:rsid w:val="008A747E"/>
    <w:rsid w:val="008A749E"/>
    <w:rsid w:val="008A773A"/>
    <w:rsid w:val="008A79FA"/>
    <w:rsid w:val="008A7A10"/>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01"/>
    <w:rsid w:val="008D1D6A"/>
    <w:rsid w:val="008D2354"/>
    <w:rsid w:val="008D28BD"/>
    <w:rsid w:val="008D2EE6"/>
    <w:rsid w:val="008D2EFF"/>
    <w:rsid w:val="008D2F52"/>
    <w:rsid w:val="008D3914"/>
    <w:rsid w:val="008D3D9C"/>
    <w:rsid w:val="008D45DD"/>
    <w:rsid w:val="008D5323"/>
    <w:rsid w:val="008D5B54"/>
    <w:rsid w:val="008D5D0C"/>
    <w:rsid w:val="008D6240"/>
    <w:rsid w:val="008D65C0"/>
    <w:rsid w:val="008D7EEA"/>
    <w:rsid w:val="008E04A9"/>
    <w:rsid w:val="008E07C0"/>
    <w:rsid w:val="008E0B6C"/>
    <w:rsid w:val="008E0C87"/>
    <w:rsid w:val="008E0CC2"/>
    <w:rsid w:val="008E0FC5"/>
    <w:rsid w:val="008E1BF6"/>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386"/>
    <w:rsid w:val="008E7410"/>
    <w:rsid w:val="008E7902"/>
    <w:rsid w:val="008E7D53"/>
    <w:rsid w:val="008E7E26"/>
    <w:rsid w:val="008E7F96"/>
    <w:rsid w:val="008F05BC"/>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5954"/>
    <w:rsid w:val="008F66C9"/>
    <w:rsid w:val="008F6EE8"/>
    <w:rsid w:val="008F792A"/>
    <w:rsid w:val="008F793D"/>
    <w:rsid w:val="008F7C72"/>
    <w:rsid w:val="0090018E"/>
    <w:rsid w:val="009008F9"/>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A77"/>
    <w:rsid w:val="00903D02"/>
    <w:rsid w:val="00903D0C"/>
    <w:rsid w:val="00903DD3"/>
    <w:rsid w:val="00904573"/>
    <w:rsid w:val="009048CB"/>
    <w:rsid w:val="00904BA6"/>
    <w:rsid w:val="00904C56"/>
    <w:rsid w:val="00904D49"/>
    <w:rsid w:val="00905653"/>
    <w:rsid w:val="00905AB9"/>
    <w:rsid w:val="0090624D"/>
    <w:rsid w:val="009065BA"/>
    <w:rsid w:val="00906A9A"/>
    <w:rsid w:val="00906B4C"/>
    <w:rsid w:val="00906C2F"/>
    <w:rsid w:val="00906ECE"/>
    <w:rsid w:val="009070E0"/>
    <w:rsid w:val="0090735F"/>
    <w:rsid w:val="00907487"/>
    <w:rsid w:val="00907513"/>
    <w:rsid w:val="00907734"/>
    <w:rsid w:val="00910973"/>
    <w:rsid w:val="00910E21"/>
    <w:rsid w:val="00911191"/>
    <w:rsid w:val="00911240"/>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A03"/>
    <w:rsid w:val="00917C56"/>
    <w:rsid w:val="009200B6"/>
    <w:rsid w:val="009201E0"/>
    <w:rsid w:val="0092040A"/>
    <w:rsid w:val="00920C68"/>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603E"/>
    <w:rsid w:val="00926115"/>
    <w:rsid w:val="0092633F"/>
    <w:rsid w:val="009266EE"/>
    <w:rsid w:val="009267EE"/>
    <w:rsid w:val="0092681A"/>
    <w:rsid w:val="00926A4E"/>
    <w:rsid w:val="00926F52"/>
    <w:rsid w:val="00927193"/>
    <w:rsid w:val="00927260"/>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5E5"/>
    <w:rsid w:val="00935E29"/>
    <w:rsid w:val="00935EB4"/>
    <w:rsid w:val="00935F7F"/>
    <w:rsid w:val="0093656D"/>
    <w:rsid w:val="009366B6"/>
    <w:rsid w:val="00936838"/>
    <w:rsid w:val="00936EA9"/>
    <w:rsid w:val="0093764E"/>
    <w:rsid w:val="0094017A"/>
    <w:rsid w:val="0094056A"/>
    <w:rsid w:val="00940D42"/>
    <w:rsid w:val="00940F8E"/>
    <w:rsid w:val="009410F3"/>
    <w:rsid w:val="009414C0"/>
    <w:rsid w:val="009415FE"/>
    <w:rsid w:val="0094171F"/>
    <w:rsid w:val="009421AA"/>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42E"/>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0B3"/>
    <w:rsid w:val="0095452B"/>
    <w:rsid w:val="00954BFE"/>
    <w:rsid w:val="009556A3"/>
    <w:rsid w:val="00955804"/>
    <w:rsid w:val="009559DE"/>
    <w:rsid w:val="00955B61"/>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0CEE"/>
    <w:rsid w:val="00971540"/>
    <w:rsid w:val="00971763"/>
    <w:rsid w:val="00971858"/>
    <w:rsid w:val="00972143"/>
    <w:rsid w:val="009729D1"/>
    <w:rsid w:val="00972B54"/>
    <w:rsid w:val="00972C07"/>
    <w:rsid w:val="009732EA"/>
    <w:rsid w:val="00973308"/>
    <w:rsid w:val="00973607"/>
    <w:rsid w:val="00973858"/>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825"/>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11"/>
    <w:rsid w:val="009929E1"/>
    <w:rsid w:val="00992CE7"/>
    <w:rsid w:val="00993036"/>
    <w:rsid w:val="00993951"/>
    <w:rsid w:val="00993BF5"/>
    <w:rsid w:val="009940AA"/>
    <w:rsid w:val="00994236"/>
    <w:rsid w:val="00994303"/>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060"/>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63"/>
    <w:rsid w:val="009C07FB"/>
    <w:rsid w:val="009C0BEE"/>
    <w:rsid w:val="009C0DB0"/>
    <w:rsid w:val="009C10BA"/>
    <w:rsid w:val="009C12A3"/>
    <w:rsid w:val="009C160C"/>
    <w:rsid w:val="009C1651"/>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C78"/>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664"/>
    <w:rsid w:val="009F2A01"/>
    <w:rsid w:val="009F2AD3"/>
    <w:rsid w:val="009F2DD1"/>
    <w:rsid w:val="009F2FD3"/>
    <w:rsid w:val="009F356D"/>
    <w:rsid w:val="009F3F08"/>
    <w:rsid w:val="009F48C7"/>
    <w:rsid w:val="009F4CE1"/>
    <w:rsid w:val="009F523C"/>
    <w:rsid w:val="009F530B"/>
    <w:rsid w:val="009F57A3"/>
    <w:rsid w:val="009F59B8"/>
    <w:rsid w:val="009F5A6F"/>
    <w:rsid w:val="009F5C42"/>
    <w:rsid w:val="009F5EB5"/>
    <w:rsid w:val="009F6359"/>
    <w:rsid w:val="009F6AC9"/>
    <w:rsid w:val="009F6C52"/>
    <w:rsid w:val="009F6E94"/>
    <w:rsid w:val="009F70A8"/>
    <w:rsid w:val="009F7867"/>
    <w:rsid w:val="009F794D"/>
    <w:rsid w:val="009F796E"/>
    <w:rsid w:val="00A004EE"/>
    <w:rsid w:val="00A0095B"/>
    <w:rsid w:val="00A00B55"/>
    <w:rsid w:val="00A015B5"/>
    <w:rsid w:val="00A01895"/>
    <w:rsid w:val="00A01AE7"/>
    <w:rsid w:val="00A021CF"/>
    <w:rsid w:val="00A02862"/>
    <w:rsid w:val="00A03C02"/>
    <w:rsid w:val="00A03D98"/>
    <w:rsid w:val="00A03DA3"/>
    <w:rsid w:val="00A03F1F"/>
    <w:rsid w:val="00A0425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392"/>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27B"/>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62F"/>
    <w:rsid w:val="00A4579D"/>
    <w:rsid w:val="00A45828"/>
    <w:rsid w:val="00A45A9D"/>
    <w:rsid w:val="00A45AB6"/>
    <w:rsid w:val="00A45C54"/>
    <w:rsid w:val="00A46127"/>
    <w:rsid w:val="00A4652A"/>
    <w:rsid w:val="00A46582"/>
    <w:rsid w:val="00A46802"/>
    <w:rsid w:val="00A4691B"/>
    <w:rsid w:val="00A46A3D"/>
    <w:rsid w:val="00A46CBB"/>
    <w:rsid w:val="00A47639"/>
    <w:rsid w:val="00A477DD"/>
    <w:rsid w:val="00A47D79"/>
    <w:rsid w:val="00A47FEC"/>
    <w:rsid w:val="00A507CE"/>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56"/>
    <w:rsid w:val="00A55C76"/>
    <w:rsid w:val="00A55E2B"/>
    <w:rsid w:val="00A561A8"/>
    <w:rsid w:val="00A56371"/>
    <w:rsid w:val="00A565FA"/>
    <w:rsid w:val="00A56C97"/>
    <w:rsid w:val="00A56D92"/>
    <w:rsid w:val="00A56E9D"/>
    <w:rsid w:val="00A56F25"/>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86A"/>
    <w:rsid w:val="00A6737E"/>
    <w:rsid w:val="00A6793A"/>
    <w:rsid w:val="00A6795A"/>
    <w:rsid w:val="00A67A92"/>
    <w:rsid w:val="00A70457"/>
    <w:rsid w:val="00A704C4"/>
    <w:rsid w:val="00A7098A"/>
    <w:rsid w:val="00A70D38"/>
    <w:rsid w:val="00A70F33"/>
    <w:rsid w:val="00A71083"/>
    <w:rsid w:val="00A7117A"/>
    <w:rsid w:val="00A71219"/>
    <w:rsid w:val="00A7121F"/>
    <w:rsid w:val="00A715DB"/>
    <w:rsid w:val="00A718F3"/>
    <w:rsid w:val="00A72545"/>
    <w:rsid w:val="00A729F1"/>
    <w:rsid w:val="00A72CF5"/>
    <w:rsid w:val="00A72EC9"/>
    <w:rsid w:val="00A72ECB"/>
    <w:rsid w:val="00A7393D"/>
    <w:rsid w:val="00A73C9F"/>
    <w:rsid w:val="00A74239"/>
    <w:rsid w:val="00A7488A"/>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65DD"/>
    <w:rsid w:val="00A86618"/>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4C7C"/>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BF5"/>
    <w:rsid w:val="00AA5D5A"/>
    <w:rsid w:val="00AA5D82"/>
    <w:rsid w:val="00AA5EE1"/>
    <w:rsid w:val="00AA62F5"/>
    <w:rsid w:val="00AA68C6"/>
    <w:rsid w:val="00AA69C3"/>
    <w:rsid w:val="00AA6F6B"/>
    <w:rsid w:val="00AA7189"/>
    <w:rsid w:val="00AA7214"/>
    <w:rsid w:val="00AA7C13"/>
    <w:rsid w:val="00AA7C36"/>
    <w:rsid w:val="00AA7F2A"/>
    <w:rsid w:val="00AB0BA1"/>
    <w:rsid w:val="00AB0FC3"/>
    <w:rsid w:val="00AB1219"/>
    <w:rsid w:val="00AB1C3E"/>
    <w:rsid w:val="00AB202E"/>
    <w:rsid w:val="00AB2340"/>
    <w:rsid w:val="00AB2B89"/>
    <w:rsid w:val="00AB2CE1"/>
    <w:rsid w:val="00AB2E3F"/>
    <w:rsid w:val="00AB30F8"/>
    <w:rsid w:val="00AB3261"/>
    <w:rsid w:val="00AB3598"/>
    <w:rsid w:val="00AB3735"/>
    <w:rsid w:val="00AB448A"/>
    <w:rsid w:val="00AB47DF"/>
    <w:rsid w:val="00AB4A65"/>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667"/>
    <w:rsid w:val="00AC68EA"/>
    <w:rsid w:val="00AC6B72"/>
    <w:rsid w:val="00AC6C33"/>
    <w:rsid w:val="00AC6D41"/>
    <w:rsid w:val="00AC6DD5"/>
    <w:rsid w:val="00AC6E2D"/>
    <w:rsid w:val="00AC7D0C"/>
    <w:rsid w:val="00AC7ECE"/>
    <w:rsid w:val="00AD0BF4"/>
    <w:rsid w:val="00AD0F0B"/>
    <w:rsid w:val="00AD1783"/>
    <w:rsid w:val="00AD195C"/>
    <w:rsid w:val="00AD199C"/>
    <w:rsid w:val="00AD1AD1"/>
    <w:rsid w:val="00AD1C47"/>
    <w:rsid w:val="00AD1C8C"/>
    <w:rsid w:val="00AD1E94"/>
    <w:rsid w:val="00AD213F"/>
    <w:rsid w:val="00AD2199"/>
    <w:rsid w:val="00AD27B6"/>
    <w:rsid w:val="00AD29E4"/>
    <w:rsid w:val="00AD2A87"/>
    <w:rsid w:val="00AD2CCC"/>
    <w:rsid w:val="00AD36FD"/>
    <w:rsid w:val="00AD374D"/>
    <w:rsid w:val="00AD3758"/>
    <w:rsid w:val="00AD3805"/>
    <w:rsid w:val="00AD3F0E"/>
    <w:rsid w:val="00AD406B"/>
    <w:rsid w:val="00AD408A"/>
    <w:rsid w:val="00AD4269"/>
    <w:rsid w:val="00AD4503"/>
    <w:rsid w:val="00AD460F"/>
    <w:rsid w:val="00AD4832"/>
    <w:rsid w:val="00AD4CD5"/>
    <w:rsid w:val="00AD4DC3"/>
    <w:rsid w:val="00AD561D"/>
    <w:rsid w:val="00AD5A95"/>
    <w:rsid w:val="00AD5CF2"/>
    <w:rsid w:val="00AD5DB3"/>
    <w:rsid w:val="00AD6B3E"/>
    <w:rsid w:val="00AD6C61"/>
    <w:rsid w:val="00AD6F2B"/>
    <w:rsid w:val="00AD7A72"/>
    <w:rsid w:val="00AD7B61"/>
    <w:rsid w:val="00AD7E7C"/>
    <w:rsid w:val="00AE03BB"/>
    <w:rsid w:val="00AE0533"/>
    <w:rsid w:val="00AE060C"/>
    <w:rsid w:val="00AE0C39"/>
    <w:rsid w:val="00AE0FD3"/>
    <w:rsid w:val="00AE17F6"/>
    <w:rsid w:val="00AE296B"/>
    <w:rsid w:val="00AE2AD8"/>
    <w:rsid w:val="00AE2CA0"/>
    <w:rsid w:val="00AE2FD2"/>
    <w:rsid w:val="00AE3232"/>
    <w:rsid w:val="00AE3276"/>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677"/>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2EB"/>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141"/>
    <w:rsid w:val="00B172AB"/>
    <w:rsid w:val="00B176CD"/>
    <w:rsid w:val="00B17810"/>
    <w:rsid w:val="00B17CAF"/>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38E"/>
    <w:rsid w:val="00B54EAD"/>
    <w:rsid w:val="00B552AB"/>
    <w:rsid w:val="00B55317"/>
    <w:rsid w:val="00B55B3A"/>
    <w:rsid w:val="00B55D55"/>
    <w:rsid w:val="00B55E2E"/>
    <w:rsid w:val="00B56071"/>
    <w:rsid w:val="00B5683F"/>
    <w:rsid w:val="00B577B4"/>
    <w:rsid w:val="00B601FD"/>
    <w:rsid w:val="00B60686"/>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A7D"/>
    <w:rsid w:val="00B70CB8"/>
    <w:rsid w:val="00B70FFC"/>
    <w:rsid w:val="00B71689"/>
    <w:rsid w:val="00B71CEF"/>
    <w:rsid w:val="00B725A5"/>
    <w:rsid w:val="00B72693"/>
    <w:rsid w:val="00B72CC6"/>
    <w:rsid w:val="00B73719"/>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DC3"/>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20"/>
    <w:rsid w:val="00B872A0"/>
    <w:rsid w:val="00B877B8"/>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775"/>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27C"/>
    <w:rsid w:val="00BC42E3"/>
    <w:rsid w:val="00BC46CF"/>
    <w:rsid w:val="00BC47C6"/>
    <w:rsid w:val="00BC48A8"/>
    <w:rsid w:val="00BC49EF"/>
    <w:rsid w:val="00BC5AF9"/>
    <w:rsid w:val="00BC5E44"/>
    <w:rsid w:val="00BC60EF"/>
    <w:rsid w:val="00BC6667"/>
    <w:rsid w:val="00BC667D"/>
    <w:rsid w:val="00BC6763"/>
    <w:rsid w:val="00BC79D4"/>
    <w:rsid w:val="00BD04AC"/>
    <w:rsid w:val="00BD0526"/>
    <w:rsid w:val="00BD075A"/>
    <w:rsid w:val="00BD09BA"/>
    <w:rsid w:val="00BD0A21"/>
    <w:rsid w:val="00BD0E7B"/>
    <w:rsid w:val="00BD0EDB"/>
    <w:rsid w:val="00BD1622"/>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119"/>
    <w:rsid w:val="00BE05E2"/>
    <w:rsid w:val="00BE060B"/>
    <w:rsid w:val="00BE06ED"/>
    <w:rsid w:val="00BE0BA5"/>
    <w:rsid w:val="00BE0C04"/>
    <w:rsid w:val="00BE0CBF"/>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16B"/>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1A38"/>
    <w:rsid w:val="00C02039"/>
    <w:rsid w:val="00C022E5"/>
    <w:rsid w:val="00C024C9"/>
    <w:rsid w:val="00C02696"/>
    <w:rsid w:val="00C02B62"/>
    <w:rsid w:val="00C03759"/>
    <w:rsid w:val="00C0382C"/>
    <w:rsid w:val="00C04630"/>
    <w:rsid w:val="00C04999"/>
    <w:rsid w:val="00C04F87"/>
    <w:rsid w:val="00C0531F"/>
    <w:rsid w:val="00C06407"/>
    <w:rsid w:val="00C06E91"/>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3F4"/>
    <w:rsid w:val="00C208E1"/>
    <w:rsid w:val="00C20B38"/>
    <w:rsid w:val="00C20C7C"/>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8B1"/>
    <w:rsid w:val="00C2657B"/>
    <w:rsid w:val="00C266A8"/>
    <w:rsid w:val="00C26A79"/>
    <w:rsid w:val="00C272D4"/>
    <w:rsid w:val="00C2737B"/>
    <w:rsid w:val="00C274CE"/>
    <w:rsid w:val="00C27577"/>
    <w:rsid w:val="00C2796B"/>
    <w:rsid w:val="00C27B00"/>
    <w:rsid w:val="00C3000D"/>
    <w:rsid w:val="00C30514"/>
    <w:rsid w:val="00C30783"/>
    <w:rsid w:val="00C3093C"/>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DEC"/>
    <w:rsid w:val="00C52EB1"/>
    <w:rsid w:val="00C53230"/>
    <w:rsid w:val="00C53622"/>
    <w:rsid w:val="00C539D2"/>
    <w:rsid w:val="00C54465"/>
    <w:rsid w:val="00C54CE2"/>
    <w:rsid w:val="00C54E9E"/>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B52"/>
    <w:rsid w:val="00C64CA7"/>
    <w:rsid w:val="00C65023"/>
    <w:rsid w:val="00C65515"/>
    <w:rsid w:val="00C655FF"/>
    <w:rsid w:val="00C6569E"/>
    <w:rsid w:val="00C65AA9"/>
    <w:rsid w:val="00C65BA6"/>
    <w:rsid w:val="00C65CFC"/>
    <w:rsid w:val="00C662EF"/>
    <w:rsid w:val="00C664B1"/>
    <w:rsid w:val="00C66A58"/>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79"/>
    <w:rsid w:val="00C97AD2"/>
    <w:rsid w:val="00C97B38"/>
    <w:rsid w:val="00C97CF9"/>
    <w:rsid w:val="00CA03C3"/>
    <w:rsid w:val="00CA061A"/>
    <w:rsid w:val="00CA0820"/>
    <w:rsid w:val="00CA0A11"/>
    <w:rsid w:val="00CA0B6E"/>
    <w:rsid w:val="00CA1962"/>
    <w:rsid w:val="00CA1B2A"/>
    <w:rsid w:val="00CA2430"/>
    <w:rsid w:val="00CA2F35"/>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50C"/>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4F6"/>
    <w:rsid w:val="00CB75B3"/>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0F24"/>
    <w:rsid w:val="00CD16FE"/>
    <w:rsid w:val="00CD1DA0"/>
    <w:rsid w:val="00CD2DFF"/>
    <w:rsid w:val="00CD30D1"/>
    <w:rsid w:val="00CD3373"/>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D7D11"/>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93C"/>
    <w:rsid w:val="00CE3EFA"/>
    <w:rsid w:val="00CE4518"/>
    <w:rsid w:val="00CE4779"/>
    <w:rsid w:val="00CE538C"/>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0CE8"/>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CF72E4"/>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988"/>
    <w:rsid w:val="00D24B65"/>
    <w:rsid w:val="00D24D7B"/>
    <w:rsid w:val="00D252ED"/>
    <w:rsid w:val="00D2631C"/>
    <w:rsid w:val="00D26663"/>
    <w:rsid w:val="00D271A5"/>
    <w:rsid w:val="00D27C84"/>
    <w:rsid w:val="00D27C97"/>
    <w:rsid w:val="00D27D7A"/>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3C8"/>
    <w:rsid w:val="00D50889"/>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A80"/>
    <w:rsid w:val="00D56B1B"/>
    <w:rsid w:val="00D5740A"/>
    <w:rsid w:val="00D5752C"/>
    <w:rsid w:val="00D57547"/>
    <w:rsid w:val="00D5757A"/>
    <w:rsid w:val="00D578FE"/>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2589"/>
    <w:rsid w:val="00D8280C"/>
    <w:rsid w:val="00D8298A"/>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4E33"/>
    <w:rsid w:val="00D95037"/>
    <w:rsid w:val="00D95419"/>
    <w:rsid w:val="00D954D5"/>
    <w:rsid w:val="00D957C8"/>
    <w:rsid w:val="00D9593C"/>
    <w:rsid w:val="00D95BFA"/>
    <w:rsid w:val="00D95C43"/>
    <w:rsid w:val="00D95F63"/>
    <w:rsid w:val="00D960E2"/>
    <w:rsid w:val="00D963A4"/>
    <w:rsid w:val="00D96880"/>
    <w:rsid w:val="00D969A8"/>
    <w:rsid w:val="00D96A22"/>
    <w:rsid w:val="00D96C7A"/>
    <w:rsid w:val="00D9728C"/>
    <w:rsid w:val="00D97657"/>
    <w:rsid w:val="00D979FB"/>
    <w:rsid w:val="00D97A93"/>
    <w:rsid w:val="00D97A99"/>
    <w:rsid w:val="00D97C25"/>
    <w:rsid w:val="00D97C78"/>
    <w:rsid w:val="00D97DB4"/>
    <w:rsid w:val="00DA046C"/>
    <w:rsid w:val="00DA0D89"/>
    <w:rsid w:val="00DA14BE"/>
    <w:rsid w:val="00DA14C7"/>
    <w:rsid w:val="00DA1D7F"/>
    <w:rsid w:val="00DA1F6F"/>
    <w:rsid w:val="00DA2010"/>
    <w:rsid w:val="00DA2A6A"/>
    <w:rsid w:val="00DA2AB6"/>
    <w:rsid w:val="00DA2DF2"/>
    <w:rsid w:val="00DA2E73"/>
    <w:rsid w:val="00DA3059"/>
    <w:rsid w:val="00DA32E5"/>
    <w:rsid w:val="00DA371C"/>
    <w:rsid w:val="00DA39A5"/>
    <w:rsid w:val="00DA3ECB"/>
    <w:rsid w:val="00DA4032"/>
    <w:rsid w:val="00DA4453"/>
    <w:rsid w:val="00DA4699"/>
    <w:rsid w:val="00DA47E2"/>
    <w:rsid w:val="00DA4B96"/>
    <w:rsid w:val="00DA4F07"/>
    <w:rsid w:val="00DA4F08"/>
    <w:rsid w:val="00DA4F59"/>
    <w:rsid w:val="00DA5036"/>
    <w:rsid w:val="00DA529E"/>
    <w:rsid w:val="00DA593F"/>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3275"/>
    <w:rsid w:val="00DB3D2C"/>
    <w:rsid w:val="00DB3D9D"/>
    <w:rsid w:val="00DB3E04"/>
    <w:rsid w:val="00DB3E29"/>
    <w:rsid w:val="00DB3FE4"/>
    <w:rsid w:val="00DB407E"/>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4594"/>
    <w:rsid w:val="00DC4D2E"/>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C7FCE"/>
    <w:rsid w:val="00DD00F5"/>
    <w:rsid w:val="00DD0442"/>
    <w:rsid w:val="00DD1008"/>
    <w:rsid w:val="00DD14C6"/>
    <w:rsid w:val="00DD14D2"/>
    <w:rsid w:val="00DD164C"/>
    <w:rsid w:val="00DD16BF"/>
    <w:rsid w:val="00DD258D"/>
    <w:rsid w:val="00DD263D"/>
    <w:rsid w:val="00DD3411"/>
    <w:rsid w:val="00DD3696"/>
    <w:rsid w:val="00DD372E"/>
    <w:rsid w:val="00DD3B08"/>
    <w:rsid w:val="00DD3DAD"/>
    <w:rsid w:val="00DD3F7E"/>
    <w:rsid w:val="00DD408F"/>
    <w:rsid w:val="00DD4477"/>
    <w:rsid w:val="00DD45D0"/>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E8"/>
    <w:rsid w:val="00E15043"/>
    <w:rsid w:val="00E15237"/>
    <w:rsid w:val="00E15622"/>
    <w:rsid w:val="00E166C0"/>
    <w:rsid w:val="00E1696F"/>
    <w:rsid w:val="00E17267"/>
    <w:rsid w:val="00E175E8"/>
    <w:rsid w:val="00E17A65"/>
    <w:rsid w:val="00E20189"/>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CF2"/>
    <w:rsid w:val="00E27237"/>
    <w:rsid w:val="00E2766E"/>
    <w:rsid w:val="00E277A5"/>
    <w:rsid w:val="00E27E99"/>
    <w:rsid w:val="00E300F2"/>
    <w:rsid w:val="00E30F98"/>
    <w:rsid w:val="00E30FF3"/>
    <w:rsid w:val="00E310DD"/>
    <w:rsid w:val="00E31238"/>
    <w:rsid w:val="00E316B8"/>
    <w:rsid w:val="00E31A02"/>
    <w:rsid w:val="00E31DDE"/>
    <w:rsid w:val="00E320C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75"/>
    <w:rsid w:val="00E472C5"/>
    <w:rsid w:val="00E47456"/>
    <w:rsid w:val="00E4761D"/>
    <w:rsid w:val="00E47F30"/>
    <w:rsid w:val="00E47F34"/>
    <w:rsid w:val="00E5038B"/>
    <w:rsid w:val="00E50706"/>
    <w:rsid w:val="00E5148F"/>
    <w:rsid w:val="00E51867"/>
    <w:rsid w:val="00E51DB3"/>
    <w:rsid w:val="00E51EFF"/>
    <w:rsid w:val="00E5200A"/>
    <w:rsid w:val="00E526E5"/>
    <w:rsid w:val="00E532A9"/>
    <w:rsid w:val="00E53878"/>
    <w:rsid w:val="00E53BA2"/>
    <w:rsid w:val="00E53F04"/>
    <w:rsid w:val="00E542B9"/>
    <w:rsid w:val="00E5454F"/>
    <w:rsid w:val="00E54E54"/>
    <w:rsid w:val="00E55148"/>
    <w:rsid w:val="00E55541"/>
    <w:rsid w:val="00E55F73"/>
    <w:rsid w:val="00E560B5"/>
    <w:rsid w:val="00E56EE8"/>
    <w:rsid w:val="00E579B2"/>
    <w:rsid w:val="00E601F5"/>
    <w:rsid w:val="00E60264"/>
    <w:rsid w:val="00E607CF"/>
    <w:rsid w:val="00E6092C"/>
    <w:rsid w:val="00E60A9C"/>
    <w:rsid w:val="00E60B1A"/>
    <w:rsid w:val="00E60D46"/>
    <w:rsid w:val="00E60DAC"/>
    <w:rsid w:val="00E60EFA"/>
    <w:rsid w:val="00E60F5A"/>
    <w:rsid w:val="00E61097"/>
    <w:rsid w:val="00E61291"/>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0AA"/>
    <w:rsid w:val="00E80172"/>
    <w:rsid w:val="00E803B7"/>
    <w:rsid w:val="00E80BF6"/>
    <w:rsid w:val="00E80C88"/>
    <w:rsid w:val="00E80DA9"/>
    <w:rsid w:val="00E80F13"/>
    <w:rsid w:val="00E81387"/>
    <w:rsid w:val="00E813AD"/>
    <w:rsid w:val="00E817ED"/>
    <w:rsid w:val="00E81D98"/>
    <w:rsid w:val="00E820F8"/>
    <w:rsid w:val="00E82644"/>
    <w:rsid w:val="00E82B09"/>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6E36"/>
    <w:rsid w:val="00E8743F"/>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970"/>
    <w:rsid w:val="00EA4C56"/>
    <w:rsid w:val="00EA4EE2"/>
    <w:rsid w:val="00EA512E"/>
    <w:rsid w:val="00EA5522"/>
    <w:rsid w:val="00EA5919"/>
    <w:rsid w:val="00EA5D57"/>
    <w:rsid w:val="00EA5D61"/>
    <w:rsid w:val="00EA5DDF"/>
    <w:rsid w:val="00EA61D3"/>
    <w:rsid w:val="00EA67CE"/>
    <w:rsid w:val="00EA72C6"/>
    <w:rsid w:val="00EA7363"/>
    <w:rsid w:val="00EA7B5C"/>
    <w:rsid w:val="00EB0BD6"/>
    <w:rsid w:val="00EB147A"/>
    <w:rsid w:val="00EB2FBE"/>
    <w:rsid w:val="00EB311E"/>
    <w:rsid w:val="00EB32E0"/>
    <w:rsid w:val="00EB349C"/>
    <w:rsid w:val="00EB42FA"/>
    <w:rsid w:val="00EB47C3"/>
    <w:rsid w:val="00EB47CD"/>
    <w:rsid w:val="00EB4803"/>
    <w:rsid w:val="00EB4ED7"/>
    <w:rsid w:val="00EB53BB"/>
    <w:rsid w:val="00EB5660"/>
    <w:rsid w:val="00EB5739"/>
    <w:rsid w:val="00EB5C69"/>
    <w:rsid w:val="00EB6253"/>
    <w:rsid w:val="00EB672B"/>
    <w:rsid w:val="00EB6935"/>
    <w:rsid w:val="00EB69C9"/>
    <w:rsid w:val="00EB69CB"/>
    <w:rsid w:val="00EB6F1E"/>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1F1"/>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442B"/>
    <w:rsid w:val="00EF4674"/>
    <w:rsid w:val="00EF4775"/>
    <w:rsid w:val="00EF4837"/>
    <w:rsid w:val="00EF54E7"/>
    <w:rsid w:val="00EF5AB8"/>
    <w:rsid w:val="00EF5BE7"/>
    <w:rsid w:val="00EF5D7F"/>
    <w:rsid w:val="00EF6090"/>
    <w:rsid w:val="00EF6315"/>
    <w:rsid w:val="00EF66D0"/>
    <w:rsid w:val="00EF7956"/>
    <w:rsid w:val="00F0034A"/>
    <w:rsid w:val="00F00669"/>
    <w:rsid w:val="00F00670"/>
    <w:rsid w:val="00F0069D"/>
    <w:rsid w:val="00F00A3A"/>
    <w:rsid w:val="00F00C08"/>
    <w:rsid w:val="00F0111D"/>
    <w:rsid w:val="00F01B47"/>
    <w:rsid w:val="00F021D3"/>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ADA"/>
    <w:rsid w:val="00F07C3C"/>
    <w:rsid w:val="00F07F5F"/>
    <w:rsid w:val="00F10313"/>
    <w:rsid w:val="00F10319"/>
    <w:rsid w:val="00F107CF"/>
    <w:rsid w:val="00F1098E"/>
    <w:rsid w:val="00F10C31"/>
    <w:rsid w:val="00F11344"/>
    <w:rsid w:val="00F1145F"/>
    <w:rsid w:val="00F11560"/>
    <w:rsid w:val="00F11AE0"/>
    <w:rsid w:val="00F11B0C"/>
    <w:rsid w:val="00F11D56"/>
    <w:rsid w:val="00F123EC"/>
    <w:rsid w:val="00F12B7C"/>
    <w:rsid w:val="00F12BB8"/>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30"/>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BC4"/>
    <w:rsid w:val="00F31018"/>
    <w:rsid w:val="00F31256"/>
    <w:rsid w:val="00F31913"/>
    <w:rsid w:val="00F31F56"/>
    <w:rsid w:val="00F32CB3"/>
    <w:rsid w:val="00F32E03"/>
    <w:rsid w:val="00F3319A"/>
    <w:rsid w:val="00F331DD"/>
    <w:rsid w:val="00F34054"/>
    <w:rsid w:val="00F34635"/>
    <w:rsid w:val="00F34A54"/>
    <w:rsid w:val="00F34EA0"/>
    <w:rsid w:val="00F34F52"/>
    <w:rsid w:val="00F34F85"/>
    <w:rsid w:val="00F3505A"/>
    <w:rsid w:val="00F35669"/>
    <w:rsid w:val="00F35C6A"/>
    <w:rsid w:val="00F36499"/>
    <w:rsid w:val="00F36B7B"/>
    <w:rsid w:val="00F3731F"/>
    <w:rsid w:val="00F374D0"/>
    <w:rsid w:val="00F404DE"/>
    <w:rsid w:val="00F407EE"/>
    <w:rsid w:val="00F40A99"/>
    <w:rsid w:val="00F40AB2"/>
    <w:rsid w:val="00F40AF9"/>
    <w:rsid w:val="00F40CEB"/>
    <w:rsid w:val="00F40ED4"/>
    <w:rsid w:val="00F4102E"/>
    <w:rsid w:val="00F411B2"/>
    <w:rsid w:val="00F414AE"/>
    <w:rsid w:val="00F4172D"/>
    <w:rsid w:val="00F418D9"/>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BED"/>
    <w:rsid w:val="00F52CEA"/>
    <w:rsid w:val="00F53C50"/>
    <w:rsid w:val="00F53EC2"/>
    <w:rsid w:val="00F541E4"/>
    <w:rsid w:val="00F54675"/>
    <w:rsid w:val="00F54810"/>
    <w:rsid w:val="00F54C34"/>
    <w:rsid w:val="00F54CEB"/>
    <w:rsid w:val="00F551D4"/>
    <w:rsid w:val="00F551DC"/>
    <w:rsid w:val="00F5561A"/>
    <w:rsid w:val="00F55CB2"/>
    <w:rsid w:val="00F55E5A"/>
    <w:rsid w:val="00F55FC3"/>
    <w:rsid w:val="00F56149"/>
    <w:rsid w:val="00F56731"/>
    <w:rsid w:val="00F56850"/>
    <w:rsid w:val="00F57572"/>
    <w:rsid w:val="00F5797A"/>
    <w:rsid w:val="00F600C3"/>
    <w:rsid w:val="00F60283"/>
    <w:rsid w:val="00F60A83"/>
    <w:rsid w:val="00F60B66"/>
    <w:rsid w:val="00F60BF5"/>
    <w:rsid w:val="00F61166"/>
    <w:rsid w:val="00F6245C"/>
    <w:rsid w:val="00F62B05"/>
    <w:rsid w:val="00F62BB6"/>
    <w:rsid w:val="00F62E11"/>
    <w:rsid w:val="00F63205"/>
    <w:rsid w:val="00F632A0"/>
    <w:rsid w:val="00F65473"/>
    <w:rsid w:val="00F65EDB"/>
    <w:rsid w:val="00F66093"/>
    <w:rsid w:val="00F660F0"/>
    <w:rsid w:val="00F662AC"/>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1FC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68"/>
    <w:rsid w:val="00F76DD7"/>
    <w:rsid w:val="00F76F23"/>
    <w:rsid w:val="00F77061"/>
    <w:rsid w:val="00F776F4"/>
    <w:rsid w:val="00F77A39"/>
    <w:rsid w:val="00F80535"/>
    <w:rsid w:val="00F814E9"/>
    <w:rsid w:val="00F817FC"/>
    <w:rsid w:val="00F81AE4"/>
    <w:rsid w:val="00F81D7F"/>
    <w:rsid w:val="00F824B5"/>
    <w:rsid w:val="00F82975"/>
    <w:rsid w:val="00F82FE4"/>
    <w:rsid w:val="00F830F4"/>
    <w:rsid w:val="00F83523"/>
    <w:rsid w:val="00F83BB6"/>
    <w:rsid w:val="00F84230"/>
    <w:rsid w:val="00F84327"/>
    <w:rsid w:val="00F843CC"/>
    <w:rsid w:val="00F8488F"/>
    <w:rsid w:val="00F84984"/>
    <w:rsid w:val="00F84D5A"/>
    <w:rsid w:val="00F84EA9"/>
    <w:rsid w:val="00F8532B"/>
    <w:rsid w:val="00F85465"/>
    <w:rsid w:val="00F874CB"/>
    <w:rsid w:val="00F876CA"/>
    <w:rsid w:val="00F87A68"/>
    <w:rsid w:val="00F9001E"/>
    <w:rsid w:val="00F90D11"/>
    <w:rsid w:val="00F91074"/>
    <w:rsid w:val="00F9117E"/>
    <w:rsid w:val="00F91E16"/>
    <w:rsid w:val="00F923BC"/>
    <w:rsid w:val="00F92606"/>
    <w:rsid w:val="00F92BC3"/>
    <w:rsid w:val="00F92CE8"/>
    <w:rsid w:val="00F92EFE"/>
    <w:rsid w:val="00F934E4"/>
    <w:rsid w:val="00F938B5"/>
    <w:rsid w:val="00F93A05"/>
    <w:rsid w:val="00F9442C"/>
    <w:rsid w:val="00F944BD"/>
    <w:rsid w:val="00F946A1"/>
    <w:rsid w:val="00F94710"/>
    <w:rsid w:val="00F94C56"/>
    <w:rsid w:val="00F95082"/>
    <w:rsid w:val="00F95363"/>
    <w:rsid w:val="00F9543D"/>
    <w:rsid w:val="00F95BD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203"/>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59B"/>
    <w:rsid w:val="00FB4B85"/>
    <w:rsid w:val="00FB4FCC"/>
    <w:rsid w:val="00FB54AE"/>
    <w:rsid w:val="00FB552C"/>
    <w:rsid w:val="00FB67D3"/>
    <w:rsid w:val="00FB69E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A13"/>
    <w:rsid w:val="00FD1E48"/>
    <w:rsid w:val="00FD274A"/>
    <w:rsid w:val="00FD324D"/>
    <w:rsid w:val="00FD360C"/>
    <w:rsid w:val="00FD3B55"/>
    <w:rsid w:val="00FD437B"/>
    <w:rsid w:val="00FD43A0"/>
    <w:rsid w:val="00FD4859"/>
    <w:rsid w:val="00FD54F6"/>
    <w:rsid w:val="00FD5511"/>
    <w:rsid w:val="00FD5C39"/>
    <w:rsid w:val="00FD6104"/>
    <w:rsid w:val="00FD62DE"/>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75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9E2D03"/>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3F82AA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270AD5"/>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D5AE3"/>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30109B"/>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241704"/>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E7001E"/>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1056F"/>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EF5B7B"/>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4FA0A25"/>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796E5D"/>
    <w:rsid w:val="4D993267"/>
    <w:rsid w:val="4DA1355F"/>
    <w:rsid w:val="4DA537BB"/>
    <w:rsid w:val="4DF67531"/>
    <w:rsid w:val="4DF9062B"/>
    <w:rsid w:val="4E014EF8"/>
    <w:rsid w:val="4E066E93"/>
    <w:rsid w:val="4E1D7E77"/>
    <w:rsid w:val="4E236A05"/>
    <w:rsid w:val="4E51451A"/>
    <w:rsid w:val="4E6D69C9"/>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AC3EF1"/>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E04162-2EB7-4615-A4DE-0F31837D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table" w:customStyle="1" w:styleId="TableGrid1">
    <w:name w:val="Table Grid1"/>
    <w:basedOn w:val="a1"/>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3">
    <w:name w:val="List Paragraph3"/>
    <w:basedOn w:val="a"/>
    <w:uiPriority w:val="34"/>
    <w:qFormat/>
    <w:pPr>
      <w:ind w:firstLineChars="200" w:firstLine="420"/>
    </w:pPr>
  </w:style>
  <w:style w:type="character" w:customStyle="1" w:styleId="PlaceholderText2">
    <w:name w:val="Placeholder Text2"/>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5.wmf"/><Relationship Id="rId39" Type="http://schemas.openxmlformats.org/officeDocument/2006/relationships/oleObject" Target="embeddings/oleObject26.bin"/><Relationship Id="rId21" Type="http://schemas.openxmlformats.org/officeDocument/2006/relationships/oleObject" Target="embeddings/oleObject10.bin"/><Relationship Id="rId34" Type="http://schemas.openxmlformats.org/officeDocument/2006/relationships/oleObject" Target="embeddings/oleObject22.bin"/><Relationship Id="rId42" Type="http://schemas.openxmlformats.org/officeDocument/2006/relationships/oleObject" Target="embeddings/oleObject28.bin"/><Relationship Id="rId47" Type="http://schemas.openxmlformats.org/officeDocument/2006/relationships/oleObject" Target="embeddings/oleObject32.bin"/><Relationship Id="rId50" Type="http://schemas.openxmlformats.org/officeDocument/2006/relationships/image" Target="media/image10.wmf"/><Relationship Id="rId55" Type="http://schemas.openxmlformats.org/officeDocument/2006/relationships/oleObject" Target="embeddings/oleObject36.bin"/><Relationship Id="rId63" Type="http://schemas.openxmlformats.org/officeDocument/2006/relationships/oleObject" Target="embeddings/oleObject42.bin"/><Relationship Id="rId68" Type="http://schemas.openxmlformats.org/officeDocument/2006/relationships/oleObject" Target="embeddings/oleObject47.bin"/><Relationship Id="rId76" Type="http://schemas.openxmlformats.org/officeDocument/2006/relationships/oleObject" Target="embeddings/oleObject55.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7.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image" Target="media/image7.wmf"/><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oleObject" Target="embeddings/oleObject38.bin"/><Relationship Id="rId66" Type="http://schemas.openxmlformats.org/officeDocument/2006/relationships/oleObject" Target="embeddings/oleObject45.bin"/><Relationship Id="rId74" Type="http://schemas.openxmlformats.org/officeDocument/2006/relationships/oleObject" Target="embeddings/oleObject53.bin"/><Relationship Id="rId79" Type="http://schemas.openxmlformats.org/officeDocument/2006/relationships/image" Target="media/image15.png"/><Relationship Id="rId5" Type="http://schemas.openxmlformats.org/officeDocument/2006/relationships/webSettings" Target="webSettings.xml"/><Relationship Id="rId61" Type="http://schemas.openxmlformats.org/officeDocument/2006/relationships/oleObject" Target="embeddings/oleObject40.bin"/><Relationship Id="rId82" Type="http://schemas.openxmlformats.org/officeDocument/2006/relationships/oleObject" Target="embeddings/oleObject58.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9.bin"/><Relationship Id="rId44" Type="http://schemas.openxmlformats.org/officeDocument/2006/relationships/image" Target="media/image8.wmf"/><Relationship Id="rId52" Type="http://schemas.openxmlformats.org/officeDocument/2006/relationships/image" Target="media/image11.wmf"/><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29.bin"/><Relationship Id="rId48" Type="http://schemas.openxmlformats.org/officeDocument/2006/relationships/image" Target="media/image9.wmf"/><Relationship Id="rId56" Type="http://schemas.openxmlformats.org/officeDocument/2006/relationships/oleObject" Target="embeddings/oleObject37.bin"/><Relationship Id="rId64" Type="http://schemas.openxmlformats.org/officeDocument/2006/relationships/oleObject" Target="embeddings/oleObject43.bin"/><Relationship Id="rId69" Type="http://schemas.openxmlformats.org/officeDocument/2006/relationships/oleObject" Target="embeddings/oleObject48.bin"/><Relationship Id="rId77"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4.bin"/><Relationship Id="rId72" Type="http://schemas.openxmlformats.org/officeDocument/2006/relationships/oleObject" Target="embeddings/oleObject51.bin"/><Relationship Id="rId80" Type="http://schemas.openxmlformats.org/officeDocument/2006/relationships/image" Target="media/image16.png"/><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4.wmf"/><Relationship Id="rId67" Type="http://schemas.openxmlformats.org/officeDocument/2006/relationships/oleObject" Target="embeddings/oleObject46.bin"/><Relationship Id="rId20" Type="http://schemas.openxmlformats.org/officeDocument/2006/relationships/oleObject" Target="embeddings/oleObject9.bin"/><Relationship Id="rId41" Type="http://schemas.openxmlformats.org/officeDocument/2006/relationships/oleObject" Target="embeddings/oleObject27.bin"/><Relationship Id="rId54" Type="http://schemas.openxmlformats.org/officeDocument/2006/relationships/image" Target="media/image12.wmf"/><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image" Target="media/image6.wmf"/><Relationship Id="rId49" Type="http://schemas.openxmlformats.org/officeDocument/2006/relationships/oleObject" Target="embeddings/oleObject33.bin"/><Relationship Id="rId57"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1566</Words>
  <Characters>8928</Characters>
  <Application>Microsoft Office Word</Application>
  <DocSecurity>0</DocSecurity>
  <Lines>74</Lines>
  <Paragraphs>20</Paragraphs>
  <ScaleCrop>false</ScaleCrop>
  <Company>www.zte.com.cn</Company>
  <LinksUpToDate>false</LinksUpToDate>
  <CharactersWithSpaces>10474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5</cp:revision>
  <dcterms:created xsi:type="dcterms:W3CDTF">2019-05-02T15:45:00Z</dcterms:created>
  <dcterms:modified xsi:type="dcterms:W3CDTF">2019-05-03T17:09:00Z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